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F623C" w14:textId="65898AFB" w:rsidR="00DB1945" w:rsidRPr="0034574B" w:rsidRDefault="008277DE" w:rsidP="00C728AC">
      <w:pPr>
        <w:pStyle w:val="Style1"/>
      </w:pPr>
      <w:r>
        <w:rPr>
          <w:rFonts w:ascii="Calibri Light" w:hAnsi="Calibri Light" w:cs="Calibri Light"/>
          <w:b w:val="0"/>
          <w:bCs/>
          <w:noProof/>
          <w:color w:val="7030A0"/>
          <w:lang w:eastAsia="fr-FR"/>
        </w:rPr>
        <w:drawing>
          <wp:anchor distT="0" distB="0" distL="114300" distR="114300" simplePos="0" relativeHeight="251691008" behindDoc="1" locked="0" layoutInCell="1" allowOverlap="1" wp14:anchorId="15473699" wp14:editId="4A2D8E1F">
            <wp:simplePos x="0" y="0"/>
            <wp:positionH relativeFrom="page">
              <wp:posOffset>0</wp:posOffset>
            </wp:positionH>
            <wp:positionV relativeFrom="paragraph">
              <wp:posOffset>-591820</wp:posOffset>
            </wp:positionV>
            <wp:extent cx="7559414" cy="2029570"/>
            <wp:effectExtent l="0" t="0" r="381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5558620_mbw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414" cy="2029570"/>
                    </a:xfrm>
                    <a:prstGeom prst="rect">
                      <a:avLst/>
                    </a:prstGeom>
                  </pic:spPr>
                </pic:pic>
              </a:graphicData>
            </a:graphic>
            <wp14:sizeRelH relativeFrom="margin">
              <wp14:pctWidth>0</wp14:pctWidth>
            </wp14:sizeRelH>
            <wp14:sizeRelV relativeFrom="margin">
              <wp14:pctHeight>0</wp14:pctHeight>
            </wp14:sizeRelV>
          </wp:anchor>
        </w:drawing>
      </w:r>
      <w:r w:rsidR="00C06379" w:rsidRPr="009C5E03">
        <w:rPr>
          <w:rFonts w:ascii="Calibri Light" w:hAnsi="Calibri Light" w:cs="Calibri Light"/>
          <w:b w:val="0"/>
          <w:bCs/>
          <w:noProof/>
          <w:color w:val="7030A0"/>
          <w:lang w:eastAsia="fr-FR"/>
        </w:rPr>
        <mc:AlternateContent>
          <mc:Choice Requires="wps">
            <w:drawing>
              <wp:anchor distT="45720" distB="45720" distL="114300" distR="114300" simplePos="0" relativeHeight="251689984" behindDoc="1" locked="0" layoutInCell="1" allowOverlap="1" wp14:anchorId="0E09B472" wp14:editId="600EC6DD">
                <wp:simplePos x="0" y="0"/>
                <wp:positionH relativeFrom="page">
                  <wp:posOffset>5572125</wp:posOffset>
                </wp:positionH>
                <wp:positionV relativeFrom="paragraph">
                  <wp:posOffset>-21590</wp:posOffset>
                </wp:positionV>
                <wp:extent cx="619125" cy="123825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238250"/>
                        </a:xfrm>
                        <a:prstGeom prst="rect">
                          <a:avLst/>
                        </a:prstGeom>
                        <a:noFill/>
                        <a:ln w="9525">
                          <a:noFill/>
                          <a:miter lim="800000"/>
                          <a:headEnd/>
                          <a:tailEnd/>
                        </a:ln>
                      </wps:spPr>
                      <wps:txbx>
                        <w:txbxContent>
                          <w:p w14:paraId="2D678072" w14:textId="77777777"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E35D18" w:rsidRPr="00E35D18" w:rsidRDefault="00E35D1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9B472" id="_x0000_t202" coordsize="21600,21600" o:spt="202" path="m,l,21600r21600,l21600,xe">
                <v:stroke joinstyle="miter"/>
                <v:path gradientshapeok="t" o:connecttype="rect"/>
              </v:shapetype>
              <v:shape id="Zone de texte 2" o:spid="_x0000_s1026" type="#_x0000_t202" style="position:absolute;left:0;text-align:left;margin-left:438.75pt;margin-top:-1.7pt;width:48.75pt;height:97.5pt;z-index:-251626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" filled="f" stroked="f">
                <v:textbox>
                  <w:txbxContent>
                    <w:p w14:paraId="2D678072" w14:textId="77777777"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 xml:space="preserve">06 </w:t>
                      </w:r>
                    </w:p>
                    <w:p w14:paraId="3CD2B474" w14:textId="68B0CEB1" w:rsidR="00E35D18" w:rsidRPr="00E35D18" w:rsidRDefault="00E35D18" w:rsidP="00E35D18">
                      <w:pPr>
                        <w:jc w:val="right"/>
                        <w:rPr>
                          <w:rFonts w:ascii="Bahnschrift SemiLight SemiConde" w:hAnsi="Bahnschrift SemiLight SemiConde"/>
                          <w:color w:val="FFFFFF" w:themeColor="light1"/>
                          <w:kern w:val="24"/>
                          <w:sz w:val="44"/>
                          <w:szCs w:val="44"/>
                        </w:rPr>
                      </w:pPr>
                      <w:r w:rsidRPr="00E35D18">
                        <w:rPr>
                          <w:rFonts w:ascii="Bahnschrift SemiLight SemiConde" w:hAnsi="Bahnschrift SemiLight SemiConde"/>
                          <w:color w:val="FFFFFF" w:themeColor="light1"/>
                          <w:kern w:val="24"/>
                          <w:sz w:val="44"/>
                          <w:szCs w:val="44"/>
                        </w:rPr>
                        <w:t>04</w:t>
                      </w:r>
                    </w:p>
                    <w:p w14:paraId="61F63AC9" w14:textId="5407485C" w:rsidR="00E35D18" w:rsidRPr="00E35D18" w:rsidRDefault="00E35D18" w:rsidP="00E35D18">
                      <w:pPr>
                        <w:jc w:val="right"/>
                        <w:rPr>
                          <w:sz w:val="44"/>
                          <w:szCs w:val="44"/>
                        </w:rPr>
                      </w:pPr>
                      <w:r w:rsidRPr="00E35D18">
                        <w:rPr>
                          <w:rFonts w:ascii="Bahnschrift SemiLight SemiConde" w:hAnsi="Bahnschrift SemiLight SemiConde"/>
                          <w:color w:val="FFFFFF" w:themeColor="light1"/>
                          <w:kern w:val="24"/>
                          <w:sz w:val="44"/>
                          <w:szCs w:val="44"/>
                        </w:rPr>
                        <w:t>20</w:t>
                      </w:r>
                    </w:p>
                  </w:txbxContent>
                </v:textbox>
                <w10:wrap anchorx="page"/>
              </v:shape>
            </w:pict>
          </mc:Fallback>
        </mc:AlternateContent>
      </w:r>
    </w:p>
    <w:p w14:paraId="2F8D811A" w14:textId="231AC732" w:rsidR="00A33302" w:rsidRPr="00A33302" w:rsidRDefault="00A33302" w:rsidP="00C728AC">
      <w:pPr>
        <w:tabs>
          <w:tab w:val="left" w:pos="5245"/>
        </w:tabs>
        <w:spacing w:line="276" w:lineRule="auto"/>
        <w:ind w:left="1871"/>
        <w:jc w:val="both"/>
        <w:rPr>
          <w:rFonts w:ascii="Calibri Light" w:hAnsi="Calibri Light"/>
          <w:sz w:val="22"/>
          <w:szCs w:val="22"/>
        </w:rPr>
      </w:pPr>
    </w:p>
    <w:p w14:paraId="7FB775FC" w14:textId="003D9064" w:rsidR="00427A1D" w:rsidRDefault="00427A1D" w:rsidP="0098716D">
      <w:pPr>
        <w:pStyle w:val="Titre"/>
        <w:rPr>
          <w:rFonts w:ascii="Calibri Light" w:hAnsi="Calibri Light"/>
          <w:sz w:val="22"/>
          <w:szCs w:val="22"/>
        </w:rPr>
      </w:pPr>
    </w:p>
    <w:p w14:paraId="05BC70BF" w14:textId="0D69618A" w:rsidR="00427A1D" w:rsidRPr="00427A1D" w:rsidRDefault="00427A1D" w:rsidP="00427A1D">
      <w:pPr>
        <w:rPr>
          <w:lang w:eastAsia="fr-FR"/>
        </w:rPr>
      </w:pPr>
    </w:p>
    <w:p w14:paraId="4B9EC2D8" w14:textId="67F3B71B" w:rsidR="00427A1D" w:rsidRPr="00427A1D" w:rsidRDefault="00427A1D" w:rsidP="00427A1D">
      <w:pPr>
        <w:rPr>
          <w:lang w:eastAsia="fr-FR"/>
        </w:rPr>
      </w:pPr>
    </w:p>
    <w:p w14:paraId="042C2D13" w14:textId="3904B2E4" w:rsidR="00427A1D" w:rsidRPr="00427A1D" w:rsidRDefault="00427A1D" w:rsidP="00427A1D">
      <w:pPr>
        <w:rPr>
          <w:lang w:eastAsia="fr-FR"/>
        </w:rPr>
      </w:pPr>
    </w:p>
    <w:p w14:paraId="6C8B80AA" w14:textId="20BD5097" w:rsidR="00C770A5" w:rsidRPr="00427A1D" w:rsidRDefault="00DF5C6D" w:rsidP="00427A1D">
      <w:pPr>
        <w:rPr>
          <w:lang w:eastAsia="fr-FR"/>
        </w:rPr>
      </w:pPr>
      <w:r>
        <w:rPr>
          <w:noProof/>
        </w:rPr>
        <mc:AlternateContent>
          <mc:Choice Requires="wps">
            <w:drawing>
              <wp:anchor distT="0" distB="0" distL="114300" distR="114300" simplePos="0" relativeHeight="251685888" behindDoc="1" locked="0" layoutInCell="1" allowOverlap="1" wp14:anchorId="0A2DCADA" wp14:editId="20B6BAB5">
                <wp:simplePos x="0" y="0"/>
                <wp:positionH relativeFrom="margin">
                  <wp:posOffset>-1181735</wp:posOffset>
                </wp:positionH>
                <wp:positionV relativeFrom="paragraph">
                  <wp:posOffset>327660</wp:posOffset>
                </wp:positionV>
                <wp:extent cx="6934200" cy="1981200"/>
                <wp:effectExtent l="0" t="0" r="0" b="0"/>
                <wp:wrapNone/>
                <wp:docPr id="7" name="Rectangle : avec coins arrondis en diagonale 6">
                  <a:extLst xmlns:a="http://schemas.openxmlformats.org/drawingml/2006/main">
                    <a:ext uri="{FF2B5EF4-FFF2-40B4-BE49-F238E27FC236}">
                      <a16:creationId xmlns:a16="http://schemas.microsoft.com/office/drawing/2014/main" id="{767BD986-4F91-4F5E-8181-09C1005CCFDD}"/>
                    </a:ext>
                  </a:extLst>
                </wp:docPr>
                <wp:cNvGraphicFramePr/>
                <a:graphic xmlns:a="http://schemas.openxmlformats.org/drawingml/2006/main">
                  <a:graphicData uri="http://schemas.microsoft.com/office/word/2010/wordprocessingShape">
                    <wps:wsp>
                      <wps:cNvSpPr/>
                      <wps:spPr>
                        <a:xfrm>
                          <a:off x="0" y="0"/>
                          <a:ext cx="6934200" cy="1981200"/>
                        </a:xfrm>
                        <a:prstGeom prst="round2DiagRect">
                          <a:avLst>
                            <a:gd name="adj1" fmla="val 16667"/>
                            <a:gd name="adj2" fmla="val 1378"/>
                          </a:avLst>
                        </a:prstGeom>
                        <a:gradFill flip="none" rotWithShape="1">
                          <a:gsLst>
                            <a:gs pos="100000">
                              <a:srgbClr val="5E1B91"/>
                            </a:gs>
                            <a:gs pos="58000">
                              <a:srgbClr val="6F1E8E">
                                <a:shade val="67500"/>
                                <a:satMod val="115000"/>
                              </a:srgbClr>
                            </a:gs>
                            <a:gs pos="0">
                              <a:srgbClr val="8A259B"/>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3444A" w14:textId="1B818F8C" w:rsidR="00415606" w:rsidRPr="00415606" w:rsidRDefault="00415606" w:rsidP="00415606">
                            <w:pPr>
                              <w:jc w:val="center"/>
                              <w:rPr>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CADA" id="Rectangle : avec coins arrondis en diagonale 6" o:spid="_x0000_s1027" style="position:absolute;margin-left:-93.05pt;margin-top:25.8pt;width:546pt;height:15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342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" adj="-11796480,,5400" path="m330207,l6906899,v15078,,27301,12223,27301,27301l6934200,1650993v,182368,-147839,330207,-330207,330207l27301,1981200c12223,1981200,,1968977,,1953899l,330207c,147839,147839,,330207,xe" fillcolor="#8a259b" stroked="f" strokeweight="2pt">
                <v:fill color2="#5e1b91" rotate="t" focusposition="1,1" focussize="" colors="0 #8a259b;38011f #5f107e;1 #5e1b91" focus="100%" type="gradientRadial"/>
                <v:stroke joinstyle="miter"/>
                <v:formulas/>
                <v:path arrowok="t" o:connecttype="custom" o:connectlocs="330207,0;6906899,0;6934200,27301;6934200,1650993;6603993,1981200;27301,1981200;0,1953899;0,330207;330207,0" o:connectangles="0,0,0,0,0,0,0,0,0" textboxrect="0,0,6934200,1981200"/>
                <v:textbox inset="6.00008mm,3.00006mm,6.00008mm,3.00006mm">
                  <w:txbxContent>
                    <w:p w14:paraId="17C3444A" w14:textId="1B818F8C" w:rsidR="00415606" w:rsidRPr="00415606" w:rsidRDefault="00415606" w:rsidP="00415606">
                      <w:pPr>
                        <w:jc w:val="center"/>
                        <w:rPr>
                          <w:sz w:val="60"/>
                          <w:szCs w:val="60"/>
                        </w:rPr>
                      </w:pPr>
                    </w:p>
                  </w:txbxContent>
                </v:textbox>
                <w10:wrap anchorx="margin"/>
              </v:shape>
            </w:pict>
          </mc:Fallback>
        </mc:AlternateContent>
      </w:r>
    </w:p>
    <w:p w14:paraId="252DB5DD" w14:textId="641AB230" w:rsidR="009C5E03" w:rsidRPr="0098716D" w:rsidRDefault="00B9097A" w:rsidP="009C5E03">
      <w:pPr>
        <w:jc w:val="center"/>
        <w:rPr>
          <w:rFonts w:ascii="Calibri Light" w:hAnsi="Calibri Light" w:cs="Calibri Light"/>
          <w:b/>
          <w:bCs/>
          <w:color w:val="7030A0"/>
          <w:sz w:val="20"/>
          <w:szCs w:val="20"/>
          <w:u w:val="single"/>
          <w:lang w:eastAsia="fr-FR"/>
        </w:rPr>
      </w:pPr>
      <w:r>
        <w:rPr>
          <w:noProof/>
        </w:rPr>
        <w:drawing>
          <wp:anchor distT="0" distB="0" distL="114300" distR="114300" simplePos="0" relativeHeight="251664384" behindDoc="0" locked="0" layoutInCell="1" allowOverlap="1" wp14:anchorId="29588E4C" wp14:editId="0B83FF93">
            <wp:simplePos x="0" y="0"/>
            <wp:positionH relativeFrom="page">
              <wp:posOffset>6438900</wp:posOffset>
            </wp:positionH>
            <wp:positionV relativeFrom="paragraph">
              <wp:posOffset>96520</wp:posOffset>
            </wp:positionV>
            <wp:extent cx="1060450" cy="20580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ard avocats logo.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2058035"/>
                    </a:xfrm>
                    <a:prstGeom prst="rect">
                      <a:avLst/>
                    </a:prstGeom>
                  </pic:spPr>
                </pic:pic>
              </a:graphicData>
            </a:graphic>
            <wp14:sizeRelH relativeFrom="margin">
              <wp14:pctWidth>0</wp14:pctWidth>
            </wp14:sizeRelH>
            <wp14:sizeRelV relativeFrom="margin">
              <wp14:pctHeight>0</wp14:pctHeight>
            </wp14:sizeRelV>
          </wp:anchor>
        </w:drawing>
      </w:r>
      <w:r w:rsidR="006850C6"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87936" behindDoc="0" locked="0" layoutInCell="1" allowOverlap="1" wp14:anchorId="406C59E6" wp14:editId="3ABE45AF">
                <wp:simplePos x="0" y="0"/>
                <wp:positionH relativeFrom="margin">
                  <wp:posOffset>-386715</wp:posOffset>
                </wp:positionH>
                <wp:positionV relativeFrom="paragraph">
                  <wp:posOffset>163195</wp:posOffset>
                </wp:positionV>
                <wp:extent cx="4857750" cy="19812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981200"/>
                        </a:xfrm>
                        <a:prstGeom prst="rect">
                          <a:avLst/>
                        </a:prstGeom>
                        <a:noFill/>
                        <a:ln w="9525">
                          <a:noFill/>
                          <a:miter lim="800000"/>
                          <a:headEnd/>
                          <a:tailEnd/>
                        </a:ln>
                      </wps:spPr>
                      <wps:txbx>
                        <w:txbxContent>
                          <w:p w14:paraId="22FC09C5" w14:textId="5D489AA7" w:rsidR="009C5E03" w:rsidRDefault="009C5E03"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393B54" w:rsidRPr="00EC671B" w:rsidRDefault="00393B54" w:rsidP="0098716D">
                            <w:pPr>
                              <w:rPr>
                                <w:sz w:val="4"/>
                                <w:szCs w:val="4"/>
                              </w:rPr>
                            </w:pPr>
                          </w:p>
                          <w:p w14:paraId="56E333C6" w14:textId="1DF04E6B" w:rsidR="00B737D4" w:rsidRPr="00B737D4" w:rsidRDefault="00751DF7"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P</w:t>
                            </w:r>
                            <w:r w:rsidR="0078170B">
                              <w:rPr>
                                <w:rFonts w:ascii="Bahnschrift SemiLight SemiConde" w:hAnsi="Bahnschrift SemiLight SemiConde"/>
                                <w:color w:val="FFFFFF" w:themeColor="light1"/>
                                <w:kern w:val="24"/>
                                <w:sz w:val="50"/>
                                <w:szCs w:val="50"/>
                              </w:rPr>
                              <w:t>rojet d’ordonnance</w:t>
                            </w:r>
                            <w:r>
                              <w:rPr>
                                <w:rFonts w:ascii="Bahnschrift SemiLight SemiConde" w:hAnsi="Bahnschrift SemiLight SemiConde"/>
                                <w:color w:val="FFFFFF" w:themeColor="light1"/>
                                <w:kern w:val="24"/>
                                <w:sz w:val="50"/>
                                <w:szCs w:val="50"/>
                              </w:rPr>
                              <w:t xml:space="preserve"> </w:t>
                            </w:r>
                            <w:r w:rsidRPr="00751DF7">
                              <w:rPr>
                                <w:rFonts w:ascii="Bahnschrift SemiLight SemiConde" w:hAnsi="Bahnschrift SemiLight SemiConde"/>
                                <w:color w:val="FFFFFF" w:themeColor="light1"/>
                                <w:kern w:val="24"/>
                                <w:sz w:val="50"/>
                                <w:szCs w:val="50"/>
                              </w:rPr>
                              <w:t>portant diverses dispositions sociales</w:t>
                            </w:r>
                            <w:r>
                              <w:rPr>
                                <w:rFonts w:ascii="Bahnschrift SemiLight SemiConde" w:hAnsi="Bahnschrift SemiLight SemiConde"/>
                                <w:color w:val="FFFFFF" w:themeColor="light1"/>
                                <w:kern w:val="24"/>
                                <w:sz w:val="50"/>
                                <w:szCs w:val="50"/>
                              </w:rPr>
                              <w:t xml:space="preserve"> et foire aux questions à destination des ESSMS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C59E6" id="_x0000_s1028" type="#_x0000_t202" style="position:absolute;left:0;text-align:left;margin-left:-30.45pt;margin-top:12.85pt;width:382.5pt;height:15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" filled="f" stroked="f">
                <v:textbox>
                  <w:txbxContent>
                    <w:p w14:paraId="22FC09C5" w14:textId="5D489AA7" w:rsidR="009C5E03" w:rsidRDefault="009C5E03" w:rsidP="0098716D">
                      <w:pPr>
                        <w:rPr>
                          <w:rFonts w:ascii="Bahnschrift SemiLight SemiConde" w:hAnsi="Bahnschrift SemiLight SemiConde"/>
                          <w:color w:val="FFFFFF" w:themeColor="light1"/>
                          <w:kern w:val="24"/>
                          <w:sz w:val="70"/>
                          <w:szCs w:val="70"/>
                        </w:rPr>
                      </w:pPr>
                      <w:r w:rsidRPr="00393B54">
                        <w:rPr>
                          <w:rFonts w:ascii="Bahnschrift SemiLight SemiConde" w:hAnsi="Bahnschrift SemiLight SemiConde"/>
                          <w:color w:val="FFFFFF" w:themeColor="light1"/>
                          <w:kern w:val="24"/>
                          <w:sz w:val="70"/>
                          <w:szCs w:val="70"/>
                        </w:rPr>
                        <w:t>COVID-19</w:t>
                      </w:r>
                    </w:p>
                    <w:p w14:paraId="4561E850" w14:textId="77777777" w:rsidR="00393B54" w:rsidRPr="00EC671B" w:rsidRDefault="00393B54" w:rsidP="0098716D">
                      <w:pPr>
                        <w:rPr>
                          <w:sz w:val="4"/>
                          <w:szCs w:val="4"/>
                        </w:rPr>
                      </w:pPr>
                    </w:p>
                    <w:p w14:paraId="56E333C6" w14:textId="1DF04E6B" w:rsidR="00B737D4" w:rsidRPr="00B737D4" w:rsidRDefault="00751DF7" w:rsidP="00571DFD">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P</w:t>
                      </w:r>
                      <w:r w:rsidR="0078170B">
                        <w:rPr>
                          <w:rFonts w:ascii="Bahnschrift SemiLight SemiConde" w:hAnsi="Bahnschrift SemiLight SemiConde"/>
                          <w:color w:val="FFFFFF" w:themeColor="light1"/>
                          <w:kern w:val="24"/>
                          <w:sz w:val="50"/>
                          <w:szCs w:val="50"/>
                        </w:rPr>
                        <w:t>rojet d’ordonnance</w:t>
                      </w:r>
                      <w:r>
                        <w:rPr>
                          <w:rFonts w:ascii="Bahnschrift SemiLight SemiConde" w:hAnsi="Bahnschrift SemiLight SemiConde"/>
                          <w:color w:val="FFFFFF" w:themeColor="light1"/>
                          <w:kern w:val="24"/>
                          <w:sz w:val="50"/>
                          <w:szCs w:val="50"/>
                        </w:rPr>
                        <w:t xml:space="preserve"> </w:t>
                      </w:r>
                      <w:r w:rsidRPr="00751DF7">
                        <w:rPr>
                          <w:rFonts w:ascii="Bahnschrift SemiLight SemiConde" w:hAnsi="Bahnschrift SemiLight SemiConde"/>
                          <w:color w:val="FFFFFF" w:themeColor="light1"/>
                          <w:kern w:val="24"/>
                          <w:sz w:val="50"/>
                          <w:szCs w:val="50"/>
                        </w:rPr>
                        <w:t>portant diverses dispositions sociales</w:t>
                      </w:r>
                      <w:r>
                        <w:rPr>
                          <w:rFonts w:ascii="Bahnschrift SemiLight SemiConde" w:hAnsi="Bahnschrift SemiLight SemiConde"/>
                          <w:color w:val="FFFFFF" w:themeColor="light1"/>
                          <w:kern w:val="24"/>
                          <w:sz w:val="50"/>
                          <w:szCs w:val="50"/>
                        </w:rPr>
                        <w:t xml:space="preserve"> et foire aux questions à destination des ESSMS</w:t>
                      </w:r>
                    </w:p>
                  </w:txbxContent>
                </v:textbox>
                <w10:wrap anchorx="margin"/>
              </v:shape>
            </w:pict>
          </mc:Fallback>
        </mc:AlternateContent>
      </w:r>
    </w:p>
    <w:p w14:paraId="780F2948" w14:textId="2BD64457" w:rsidR="00F840C6" w:rsidRDefault="00F840C6" w:rsidP="00F840C6">
      <w:pPr>
        <w:jc w:val="right"/>
        <w:rPr>
          <w:rFonts w:ascii="Calibri Light" w:hAnsi="Calibri Light" w:cs="Calibri Light"/>
          <w:i/>
          <w:iCs/>
          <w:color w:val="7030A0"/>
          <w:lang w:eastAsia="fr-FR"/>
        </w:rPr>
      </w:pPr>
    </w:p>
    <w:p w14:paraId="02E73DA4" w14:textId="3762DB0D" w:rsidR="008277DE" w:rsidRDefault="006F7A69" w:rsidP="00F840C6">
      <w:pPr>
        <w:jc w:val="right"/>
        <w:rPr>
          <w:rFonts w:ascii="Calibri Light" w:hAnsi="Calibri Light" w:cs="Calibri Light"/>
          <w:i/>
          <w:iCs/>
          <w:color w:val="7030A0"/>
          <w:lang w:eastAsia="fr-FR"/>
        </w:rPr>
      </w:pPr>
      <w:r w:rsidRPr="009C5E03">
        <w:rPr>
          <w:rFonts w:ascii="Calibri Light" w:hAnsi="Calibri Light" w:cs="Calibri Light"/>
          <w:b/>
          <w:bCs/>
          <w:noProof/>
          <w:color w:val="7030A0"/>
          <w:u w:val="single"/>
          <w:lang w:eastAsia="fr-FR"/>
        </w:rPr>
        <mc:AlternateContent>
          <mc:Choice Requires="wps">
            <w:drawing>
              <wp:anchor distT="45720" distB="45720" distL="114300" distR="114300" simplePos="0" relativeHeight="251693056" behindDoc="0" locked="0" layoutInCell="1" allowOverlap="1" wp14:anchorId="7970CD23" wp14:editId="6A806169">
                <wp:simplePos x="0" y="0"/>
                <wp:positionH relativeFrom="margin">
                  <wp:posOffset>5080635</wp:posOffset>
                </wp:positionH>
                <wp:positionV relativeFrom="paragraph">
                  <wp:posOffset>88900</wp:posOffset>
                </wp:positionV>
                <wp:extent cx="514350" cy="1390650"/>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390650"/>
                        </a:xfrm>
                        <a:prstGeom prst="rect">
                          <a:avLst/>
                        </a:prstGeom>
                        <a:noFill/>
                        <a:ln w="9525">
                          <a:noFill/>
                          <a:miter lim="800000"/>
                          <a:headEnd/>
                          <a:tailEnd/>
                        </a:ln>
                      </wps:spPr>
                      <wps:txbx>
                        <w:txbxContent>
                          <w:p w14:paraId="31AB5F90" w14:textId="364F0241" w:rsidR="008277DE" w:rsidRDefault="00751DF7"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15</w:t>
                            </w:r>
                          </w:p>
                          <w:p w14:paraId="399FBD84" w14:textId="18B7B5A1" w:rsidR="008277DE" w:rsidRDefault="008277DE"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277DE" w:rsidRPr="008277DE" w:rsidRDefault="008277DE"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70CD23" id="_x0000_s1029" type="#_x0000_t202" style="position:absolute;left:0;text-align:left;margin-left:400.05pt;margin-top:7pt;width:40.5pt;height:10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" filled="f" stroked="f">
                <v:textbox>
                  <w:txbxContent>
                    <w:p w14:paraId="31AB5F90" w14:textId="364F0241" w:rsidR="008277DE" w:rsidRDefault="00751DF7"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15</w:t>
                      </w:r>
                    </w:p>
                    <w:p w14:paraId="399FBD84" w14:textId="18B7B5A1" w:rsidR="008277DE" w:rsidRDefault="008277DE" w:rsidP="008277DE">
                      <w:pPr>
                        <w:rPr>
                          <w:rFonts w:ascii="Bahnschrift SemiLight SemiConde" w:hAnsi="Bahnschrift SemiLight SemiConde"/>
                          <w:color w:val="FFFFFF" w:themeColor="light1"/>
                          <w:kern w:val="24"/>
                          <w:sz w:val="50"/>
                          <w:szCs w:val="50"/>
                        </w:rPr>
                      </w:pPr>
                      <w:r>
                        <w:rPr>
                          <w:rFonts w:ascii="Bahnschrift SemiLight SemiConde" w:hAnsi="Bahnschrift SemiLight SemiConde"/>
                          <w:color w:val="FFFFFF" w:themeColor="light1"/>
                          <w:kern w:val="24"/>
                          <w:sz w:val="50"/>
                          <w:szCs w:val="50"/>
                        </w:rPr>
                        <w:t>04</w:t>
                      </w:r>
                    </w:p>
                    <w:p w14:paraId="5ABF8D9F" w14:textId="478F5486" w:rsidR="008277DE" w:rsidRPr="008277DE" w:rsidRDefault="008277DE" w:rsidP="008277DE">
                      <w:pPr>
                        <w:rPr>
                          <w:rFonts w:ascii="Bahnschrift SemiLight SemiConde" w:hAnsi="Bahnschrift SemiLight SemiConde"/>
                          <w:color w:val="FFFFFF" w:themeColor="light1"/>
                          <w:kern w:val="24"/>
                          <w:sz w:val="70"/>
                          <w:szCs w:val="70"/>
                        </w:rPr>
                      </w:pPr>
                      <w:r>
                        <w:rPr>
                          <w:rFonts w:ascii="Bahnschrift SemiLight SemiConde" w:hAnsi="Bahnschrift SemiLight SemiConde"/>
                          <w:color w:val="FFFFFF" w:themeColor="light1"/>
                          <w:kern w:val="24"/>
                          <w:sz w:val="50"/>
                          <w:szCs w:val="50"/>
                        </w:rPr>
                        <w:t>20</w:t>
                      </w:r>
                    </w:p>
                  </w:txbxContent>
                </v:textbox>
                <w10:wrap anchorx="margin"/>
              </v:shape>
            </w:pict>
          </mc:Fallback>
        </mc:AlternateContent>
      </w:r>
    </w:p>
    <w:p w14:paraId="7E6707A8" w14:textId="116B611E" w:rsidR="008277DE" w:rsidRPr="008277DE" w:rsidRDefault="008277DE" w:rsidP="00F840C6">
      <w:pPr>
        <w:jc w:val="right"/>
        <w:rPr>
          <w:rFonts w:ascii="Calibri Light" w:hAnsi="Calibri Light" w:cs="Calibri Light"/>
          <w:b/>
          <w:bCs/>
          <w:i/>
          <w:iCs/>
          <w:color w:val="7030A0"/>
          <w:lang w:eastAsia="fr-FR"/>
        </w:rPr>
      </w:pPr>
    </w:p>
    <w:p w14:paraId="1BD0F6B4" w14:textId="3847C86D" w:rsidR="008277DE" w:rsidRPr="008277DE" w:rsidRDefault="008277DE" w:rsidP="008277DE">
      <w:pPr>
        <w:jc w:val="center"/>
        <w:rPr>
          <w:rFonts w:ascii="Calibri Light" w:hAnsi="Calibri Light" w:cs="Calibri Light"/>
          <w:b/>
          <w:bCs/>
          <w:i/>
          <w:iCs/>
          <w:color w:val="7030A0"/>
          <w:lang w:eastAsia="fr-FR"/>
        </w:rPr>
      </w:pPr>
    </w:p>
    <w:p w14:paraId="12977D6C" w14:textId="3D90A267" w:rsidR="008277DE" w:rsidRDefault="008277DE" w:rsidP="008277DE">
      <w:pPr>
        <w:jc w:val="center"/>
        <w:rPr>
          <w:rFonts w:ascii="Calibri Light" w:hAnsi="Calibri Light" w:cs="Calibri Light"/>
          <w:i/>
          <w:iCs/>
          <w:color w:val="7030A0"/>
          <w:lang w:eastAsia="fr-FR"/>
        </w:rPr>
      </w:pPr>
    </w:p>
    <w:p w14:paraId="754EEA0A" w14:textId="182AF871" w:rsidR="008277DE" w:rsidRDefault="008277DE" w:rsidP="008277DE">
      <w:pPr>
        <w:jc w:val="center"/>
        <w:rPr>
          <w:rFonts w:ascii="Calibri Light" w:hAnsi="Calibri Light" w:cs="Calibri Light"/>
          <w:i/>
          <w:iCs/>
          <w:color w:val="7030A0"/>
          <w:lang w:eastAsia="fr-FR"/>
        </w:rPr>
      </w:pPr>
    </w:p>
    <w:p w14:paraId="08FA4C64" w14:textId="2C4789A5" w:rsidR="008277DE" w:rsidRDefault="008277DE" w:rsidP="008277DE">
      <w:pPr>
        <w:jc w:val="center"/>
        <w:rPr>
          <w:rFonts w:ascii="Calibri Light" w:hAnsi="Calibri Light" w:cs="Calibri Light"/>
          <w:i/>
          <w:iCs/>
          <w:color w:val="7030A0"/>
          <w:lang w:eastAsia="fr-FR"/>
        </w:rPr>
      </w:pPr>
    </w:p>
    <w:p w14:paraId="036FB115" w14:textId="047DAC94" w:rsidR="008277DE" w:rsidRDefault="008277DE" w:rsidP="00F840C6">
      <w:pPr>
        <w:jc w:val="right"/>
        <w:rPr>
          <w:rFonts w:ascii="Calibri Light" w:hAnsi="Calibri Light" w:cs="Calibri Light"/>
          <w:i/>
          <w:iCs/>
          <w:color w:val="7030A0"/>
          <w:lang w:eastAsia="fr-FR"/>
        </w:rPr>
      </w:pPr>
    </w:p>
    <w:p w14:paraId="013F6D4C" w14:textId="2F40AABC" w:rsidR="008277DE" w:rsidRDefault="008277DE" w:rsidP="00F840C6">
      <w:pPr>
        <w:jc w:val="right"/>
        <w:rPr>
          <w:rFonts w:ascii="Calibri Light" w:hAnsi="Calibri Light" w:cs="Calibri Light"/>
          <w:i/>
          <w:iCs/>
          <w:color w:val="7030A0"/>
          <w:lang w:eastAsia="fr-FR"/>
        </w:rPr>
      </w:pPr>
    </w:p>
    <w:p w14:paraId="65D9BD24" w14:textId="04CEFDE2" w:rsidR="008277DE" w:rsidRDefault="008277DE" w:rsidP="00F840C6">
      <w:pPr>
        <w:jc w:val="right"/>
        <w:rPr>
          <w:rFonts w:ascii="Calibri Light" w:hAnsi="Calibri Light" w:cs="Calibri Light"/>
          <w:i/>
          <w:iCs/>
          <w:color w:val="7030A0"/>
          <w:lang w:eastAsia="fr-FR"/>
        </w:rPr>
      </w:pPr>
    </w:p>
    <w:p w14:paraId="480F15FB" w14:textId="2D012957" w:rsidR="00DF5C6D" w:rsidRDefault="00DF5C6D" w:rsidP="00F840C6">
      <w:pPr>
        <w:jc w:val="right"/>
        <w:rPr>
          <w:rFonts w:ascii="Calibri Light" w:hAnsi="Calibri Light" w:cs="Calibri Light"/>
          <w:i/>
          <w:iCs/>
          <w:color w:val="7030A0"/>
          <w:lang w:eastAsia="fr-FR"/>
        </w:rPr>
      </w:pPr>
    </w:p>
    <w:p w14:paraId="4DAF9572" w14:textId="77777777" w:rsidR="0078170B" w:rsidRPr="0078170B" w:rsidRDefault="0078170B" w:rsidP="0078170B">
      <w:pPr>
        <w:spacing w:line="276" w:lineRule="auto"/>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64051C04" w14:textId="03139BD2"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Après une semaine de disette législative, étaient au menu du Conseil des Ministres</w:t>
      </w:r>
      <w:r>
        <w:rPr>
          <w:rFonts w:ascii="Calibri Light" w:eastAsia="Calibri" w:hAnsi="Calibri Light" w:cs="Calibri Light"/>
          <w:color w:val="000000"/>
          <w:sz w:val="23"/>
          <w:szCs w:val="23"/>
        </w:rPr>
        <w:t xml:space="preserve"> </w:t>
      </w:r>
      <w:r w:rsidRPr="0078170B">
        <w:rPr>
          <w:rFonts w:ascii="Calibri Light" w:eastAsia="Calibri" w:hAnsi="Calibri Light" w:cs="Calibri Light"/>
          <w:color w:val="000000"/>
          <w:sz w:val="23"/>
          <w:szCs w:val="23"/>
        </w:rPr>
        <w:t>deux ordonnances : l’une « portant diverses dispositions sociales pour faire face à l’épidémie de covid-19 » (</w:t>
      </w:r>
      <w:r>
        <w:rPr>
          <w:rFonts w:ascii="Calibri Light" w:eastAsia="Calibri" w:hAnsi="Calibri Light" w:cs="Calibri Light"/>
          <w:color w:val="000000"/>
          <w:sz w:val="23"/>
          <w:szCs w:val="23"/>
        </w:rPr>
        <w:t xml:space="preserve">disponible </w:t>
      </w:r>
      <w:hyperlink r:id="rId10" w:history="1">
        <w:r w:rsidRPr="0078170B">
          <w:rPr>
            <w:rStyle w:val="Lienhypertexte"/>
            <w:rFonts w:ascii="Calibri Light" w:eastAsia="Calibri" w:hAnsi="Calibri Light" w:cs="Calibri Light"/>
            <w:color w:val="7030A0"/>
            <w:sz w:val="23"/>
            <w:szCs w:val="23"/>
          </w:rPr>
          <w:t>ici</w:t>
        </w:r>
      </w:hyperlink>
      <w:r w:rsidRPr="0078170B">
        <w:rPr>
          <w:rFonts w:ascii="Calibri Light" w:eastAsia="Calibri" w:hAnsi="Calibri Light" w:cs="Calibri Light"/>
          <w:color w:val="000000"/>
          <w:sz w:val="23"/>
          <w:szCs w:val="23"/>
        </w:rPr>
        <w:t>), l’autre « portant diverses dispositions en matière de délais pour faire face à l’épidémie de covid-19 » (non diffusée).</w:t>
      </w:r>
    </w:p>
    <w:p w14:paraId="3310AAF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217C3DBF" w14:textId="39D1FA38"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Également à l’ordre du jour, une foire aux questions actualisée relative aux consignes applicables dans les ESSMS PA/PH (</w:t>
      </w:r>
      <w:r>
        <w:rPr>
          <w:rFonts w:ascii="Calibri Light" w:eastAsia="Calibri" w:hAnsi="Calibri Light" w:cs="Calibri Light"/>
          <w:color w:val="000000"/>
          <w:sz w:val="23"/>
          <w:szCs w:val="23"/>
        </w:rPr>
        <w:t xml:space="preserve">disponible </w:t>
      </w:r>
      <w:hyperlink r:id="rId11" w:history="1">
        <w:r w:rsidRPr="0078170B">
          <w:rPr>
            <w:rStyle w:val="Lienhypertexte"/>
            <w:rFonts w:ascii="Calibri Light" w:eastAsia="Calibri" w:hAnsi="Calibri Light" w:cs="Calibri Light"/>
            <w:color w:val="7030A0"/>
            <w:sz w:val="23"/>
            <w:szCs w:val="23"/>
          </w:rPr>
          <w:t>ici</w:t>
        </w:r>
      </w:hyperlink>
      <w:r w:rsidRPr="0078170B">
        <w:rPr>
          <w:rFonts w:ascii="Calibri Light" w:eastAsia="Calibri" w:hAnsi="Calibri Light" w:cs="Calibri Light"/>
          <w:color w:val="000000"/>
          <w:sz w:val="23"/>
          <w:szCs w:val="23"/>
        </w:rPr>
        <w:t>).</w:t>
      </w:r>
    </w:p>
    <w:p w14:paraId="365984B4"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2344CFB3"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Parmi les informations à retenir :</w:t>
      </w:r>
    </w:p>
    <w:p w14:paraId="21E0C57E"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470546D8" w14:textId="77777777" w:rsidR="0078170B" w:rsidRPr="0078170B" w:rsidRDefault="0078170B"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sidRPr="0078170B">
        <w:rPr>
          <w:rFonts w:ascii="Calibri Light" w:eastAsia="Calibri" w:hAnsi="Calibri Light" w:cs="Calibri Light"/>
          <w:b/>
          <w:bCs/>
          <w:color w:val="7030A0"/>
          <w:sz w:val="23"/>
          <w:szCs w:val="23"/>
          <w:u w:val="single"/>
          <w:lang w:eastAsia="fr-FR"/>
        </w:rPr>
        <w:t>Simplification (ou presque) de la procédure d’agrément des accords collectifs</w:t>
      </w:r>
    </w:p>
    <w:p w14:paraId="307B9EA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1182C391"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Entre le 12 mars 2020 et la date de cessation de l'état d'urgence sanitaire, la procédure d’agrément des conventions collectives et accords d’entreprise ou d’établissement (article L. 314-6 du CASF) est « simplifiée ».</w:t>
      </w:r>
    </w:p>
    <w:p w14:paraId="6095430D" w14:textId="77777777" w:rsidR="0078170B" w:rsidRPr="0078170B" w:rsidRDefault="0078170B" w:rsidP="0078170B">
      <w:pPr>
        <w:autoSpaceDE w:val="0"/>
        <w:autoSpaceDN w:val="0"/>
        <w:spacing w:line="276" w:lineRule="auto"/>
        <w:ind w:left="940" w:firstLine="707"/>
        <w:jc w:val="both"/>
        <w:rPr>
          <w:rFonts w:ascii="Calibri Light" w:eastAsia="Calibri" w:hAnsi="Calibri Light" w:cs="Calibri Light"/>
          <w:color w:val="000000"/>
          <w:sz w:val="23"/>
          <w:szCs w:val="23"/>
          <w:lang w:eastAsia="fr-FR"/>
        </w:rPr>
      </w:pPr>
      <w:r w:rsidRPr="0078170B">
        <w:rPr>
          <w:rFonts w:ascii="Calibri Light" w:eastAsia="Calibri" w:hAnsi="Calibri Light" w:cs="Calibri Light"/>
          <w:color w:val="000000"/>
          <w:sz w:val="23"/>
          <w:szCs w:val="23"/>
          <w:lang w:eastAsia="fr-FR"/>
        </w:rPr>
        <w:t> </w:t>
      </w:r>
    </w:p>
    <w:p w14:paraId="593A3E76"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xml:space="preserve">Pendant cette période, </w:t>
      </w:r>
      <w:r w:rsidRPr="0078170B">
        <w:rPr>
          <w:rFonts w:ascii="Calibri Light" w:eastAsia="Calibri" w:hAnsi="Calibri Light" w:cs="Calibri Light"/>
          <w:b/>
          <w:bCs/>
          <w:color w:val="000000"/>
          <w:sz w:val="23"/>
          <w:szCs w:val="23"/>
        </w:rPr>
        <w:t>l’avis de la commission nationale d’agrément est réputé rendu</w:t>
      </w:r>
      <w:r w:rsidRPr="0078170B">
        <w:rPr>
          <w:rFonts w:ascii="Calibri Light" w:eastAsia="Calibri" w:hAnsi="Calibri Light" w:cs="Calibri Light"/>
          <w:color w:val="000000"/>
          <w:sz w:val="23"/>
          <w:szCs w:val="23"/>
        </w:rPr>
        <w:t>, ce qui permet un gain de temps conséquent dans la procédure.</w:t>
      </w:r>
    </w:p>
    <w:p w14:paraId="2A7B0E8F"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b/>
          <w:bCs/>
          <w:color w:val="000000"/>
          <w:sz w:val="23"/>
          <w:szCs w:val="23"/>
        </w:rPr>
        <w:t> </w:t>
      </w:r>
    </w:p>
    <w:p w14:paraId="4DEA47AF"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b/>
          <w:bCs/>
          <w:color w:val="000000"/>
          <w:sz w:val="23"/>
          <w:szCs w:val="23"/>
        </w:rPr>
        <w:t>Ce qui ne change pas : la demande d’agrément doit toujours être effectuée</w:t>
      </w:r>
      <w:r w:rsidRPr="0078170B">
        <w:rPr>
          <w:rFonts w:ascii="Calibri Light" w:eastAsia="Calibri" w:hAnsi="Calibri Light" w:cs="Calibri Light"/>
          <w:color w:val="000000"/>
          <w:sz w:val="23"/>
          <w:szCs w:val="23"/>
        </w:rPr>
        <w:t xml:space="preserve"> (via la </w:t>
      </w:r>
      <w:hyperlink r:id="rId12" w:history="1">
        <w:r w:rsidRPr="0078170B">
          <w:rPr>
            <w:rFonts w:ascii="Calibri Light" w:eastAsia="Calibri" w:hAnsi="Calibri Light" w:cs="Calibri Light"/>
            <w:color w:val="000000"/>
            <w:sz w:val="23"/>
            <w:szCs w:val="23"/>
          </w:rPr>
          <w:t xml:space="preserve">plateforme </w:t>
        </w:r>
        <w:proofErr w:type="spellStart"/>
        <w:r w:rsidRPr="0078170B">
          <w:rPr>
            <w:rFonts w:ascii="Calibri Light" w:eastAsia="Calibri" w:hAnsi="Calibri Light" w:cs="Calibri Light"/>
            <w:color w:val="000000"/>
            <w:sz w:val="23"/>
            <w:szCs w:val="23"/>
          </w:rPr>
          <w:t>Demat</w:t>
        </w:r>
        <w:proofErr w:type="spellEnd"/>
        <w:r w:rsidRPr="0078170B">
          <w:rPr>
            <w:rFonts w:ascii="Calibri Light" w:eastAsia="Calibri" w:hAnsi="Calibri Light" w:cs="Calibri Light"/>
            <w:color w:val="000000"/>
            <w:sz w:val="23"/>
            <w:szCs w:val="23"/>
          </w:rPr>
          <w:t>-Agrément</w:t>
        </w:r>
      </w:hyperlink>
      <w:r w:rsidRPr="0078170B">
        <w:rPr>
          <w:rFonts w:ascii="Calibri Light" w:eastAsia="Calibri" w:hAnsi="Calibri Light" w:cs="Calibri Light"/>
          <w:color w:val="000000"/>
          <w:sz w:val="23"/>
          <w:szCs w:val="23"/>
        </w:rPr>
        <w:t xml:space="preserve">) et </w:t>
      </w:r>
      <w:r w:rsidRPr="0078170B">
        <w:rPr>
          <w:rFonts w:ascii="Calibri Light" w:eastAsia="Calibri" w:hAnsi="Calibri Light" w:cs="Calibri Light"/>
          <w:b/>
          <w:bCs/>
          <w:color w:val="000000"/>
          <w:sz w:val="23"/>
          <w:szCs w:val="23"/>
        </w:rPr>
        <w:t>l’accord collectif ne prend toujours effet qu’après agrément</w:t>
      </w:r>
      <w:r w:rsidRPr="0078170B">
        <w:rPr>
          <w:rFonts w:ascii="Calibri Light" w:eastAsia="Calibri" w:hAnsi="Calibri Light" w:cs="Calibri Light"/>
          <w:color w:val="000000"/>
          <w:sz w:val="23"/>
          <w:szCs w:val="23"/>
        </w:rPr>
        <w:t xml:space="preserve"> du ministre chargé de la santé et du ministre chargé de l’action sociale. </w:t>
      </w:r>
    </w:p>
    <w:p w14:paraId="2FCCE635" w14:textId="77777777" w:rsidR="0078170B" w:rsidRPr="0078170B" w:rsidRDefault="0078170B" w:rsidP="0078170B">
      <w:pPr>
        <w:autoSpaceDE w:val="0"/>
        <w:autoSpaceDN w:val="0"/>
        <w:spacing w:line="276" w:lineRule="auto"/>
        <w:ind w:left="940" w:firstLine="707"/>
        <w:jc w:val="both"/>
        <w:rPr>
          <w:rFonts w:ascii="Calibri Light" w:eastAsia="Calibri" w:hAnsi="Calibri Light" w:cs="Calibri Light"/>
          <w:color w:val="000000"/>
          <w:sz w:val="23"/>
          <w:szCs w:val="23"/>
          <w:lang w:eastAsia="fr-FR"/>
        </w:rPr>
      </w:pPr>
      <w:r w:rsidRPr="0078170B">
        <w:rPr>
          <w:rFonts w:ascii="Calibri Light" w:eastAsia="Calibri" w:hAnsi="Calibri Light" w:cs="Calibri Light"/>
          <w:color w:val="000000"/>
          <w:sz w:val="23"/>
          <w:szCs w:val="23"/>
          <w:lang w:eastAsia="fr-FR"/>
        </w:rPr>
        <w:t> </w:t>
      </w:r>
    </w:p>
    <w:p w14:paraId="62A84CBA"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b/>
          <w:bCs/>
          <w:color w:val="000000"/>
          <w:sz w:val="23"/>
          <w:szCs w:val="23"/>
        </w:rPr>
        <w:t>Attention</w:t>
      </w:r>
      <w:r w:rsidRPr="0078170B">
        <w:rPr>
          <w:rFonts w:ascii="Calibri Light" w:eastAsia="Calibri" w:hAnsi="Calibri Light" w:cs="Calibri Light"/>
          <w:color w:val="000000"/>
          <w:sz w:val="23"/>
          <w:szCs w:val="23"/>
        </w:rPr>
        <w:t xml:space="preserve">, </w:t>
      </w:r>
      <w:r w:rsidRPr="0078170B">
        <w:rPr>
          <w:rFonts w:ascii="Calibri Light" w:eastAsia="Calibri" w:hAnsi="Calibri Light" w:cs="Calibri Light"/>
          <w:b/>
          <w:bCs/>
          <w:color w:val="000000"/>
          <w:sz w:val="23"/>
          <w:szCs w:val="23"/>
        </w:rPr>
        <w:t>cette « procédure accélérée »</w:t>
      </w:r>
      <w:r w:rsidRPr="0078170B">
        <w:rPr>
          <w:rFonts w:ascii="Calibri Light" w:eastAsia="Calibri" w:hAnsi="Calibri Light" w:cs="Calibri Light"/>
          <w:color w:val="000000"/>
          <w:sz w:val="23"/>
          <w:szCs w:val="23"/>
        </w:rPr>
        <w:t xml:space="preserve"> </w:t>
      </w:r>
      <w:r w:rsidRPr="0078170B">
        <w:rPr>
          <w:rFonts w:ascii="Calibri Light" w:eastAsia="Calibri" w:hAnsi="Calibri Light" w:cs="Calibri Light"/>
          <w:b/>
          <w:bCs/>
          <w:color w:val="000000"/>
          <w:sz w:val="23"/>
          <w:szCs w:val="23"/>
        </w:rPr>
        <w:t>ne s’applique qu’aux accords collectifs « </w:t>
      </w:r>
      <w:r w:rsidRPr="0078170B">
        <w:rPr>
          <w:rFonts w:ascii="Calibri Light" w:eastAsia="Calibri" w:hAnsi="Calibri Light" w:cs="Calibri Light"/>
          <w:b/>
          <w:bCs/>
          <w:i/>
          <w:iCs/>
          <w:color w:val="000000"/>
          <w:sz w:val="23"/>
          <w:szCs w:val="23"/>
        </w:rPr>
        <w:t>dont l’objet est</w:t>
      </w:r>
      <w:r w:rsidRPr="0078170B">
        <w:rPr>
          <w:rFonts w:ascii="Calibri Light" w:eastAsia="Calibri" w:hAnsi="Calibri Light" w:cs="Calibri Light"/>
          <w:i/>
          <w:iCs/>
          <w:color w:val="000000"/>
          <w:sz w:val="23"/>
          <w:szCs w:val="23"/>
        </w:rPr>
        <w:t xml:space="preserve"> </w:t>
      </w:r>
      <w:r w:rsidRPr="0078170B">
        <w:rPr>
          <w:rFonts w:ascii="Calibri Light" w:eastAsia="Calibri" w:hAnsi="Calibri Light" w:cs="Calibri Light"/>
          <w:b/>
          <w:bCs/>
          <w:i/>
          <w:iCs/>
          <w:color w:val="000000"/>
          <w:sz w:val="23"/>
          <w:szCs w:val="23"/>
          <w:u w:val="single"/>
        </w:rPr>
        <w:t>exclusivement</w:t>
      </w:r>
      <w:r w:rsidRPr="0078170B">
        <w:rPr>
          <w:rFonts w:ascii="Calibri Light" w:eastAsia="Calibri" w:hAnsi="Calibri Light" w:cs="Calibri Light"/>
          <w:i/>
          <w:iCs/>
          <w:color w:val="000000"/>
          <w:sz w:val="23"/>
          <w:szCs w:val="23"/>
        </w:rPr>
        <w:t xml:space="preserve"> </w:t>
      </w:r>
      <w:r w:rsidRPr="0078170B">
        <w:rPr>
          <w:rFonts w:ascii="Calibri Light" w:eastAsia="Calibri" w:hAnsi="Calibri Light" w:cs="Calibri Light"/>
          <w:b/>
          <w:bCs/>
          <w:i/>
          <w:iCs/>
          <w:color w:val="000000"/>
          <w:sz w:val="23"/>
          <w:szCs w:val="23"/>
        </w:rPr>
        <w:t>de</w:t>
      </w:r>
      <w:r w:rsidRPr="0078170B">
        <w:rPr>
          <w:rFonts w:ascii="Calibri Light" w:eastAsia="Calibri" w:hAnsi="Calibri Light" w:cs="Calibri Light"/>
          <w:i/>
          <w:iCs/>
          <w:color w:val="000000"/>
          <w:sz w:val="23"/>
          <w:szCs w:val="23"/>
        </w:rPr>
        <w:t xml:space="preserve"> </w:t>
      </w:r>
      <w:r w:rsidRPr="0078170B">
        <w:rPr>
          <w:rFonts w:ascii="Calibri Light" w:eastAsia="Calibri" w:hAnsi="Calibri Light" w:cs="Calibri Light"/>
          <w:b/>
          <w:bCs/>
          <w:i/>
          <w:iCs/>
          <w:color w:val="000000"/>
          <w:sz w:val="23"/>
          <w:szCs w:val="23"/>
        </w:rPr>
        <w:t>préciser les conditions d'organisation et de fonctionnement de l'établissement ou du service pour la durée de l’état d’urgence</w:t>
      </w:r>
      <w:r w:rsidRPr="0078170B">
        <w:rPr>
          <w:rFonts w:ascii="Calibri Light" w:eastAsia="Calibri" w:hAnsi="Calibri Light" w:cs="Calibri Light"/>
          <w:i/>
          <w:iCs/>
          <w:color w:val="000000"/>
          <w:sz w:val="23"/>
          <w:szCs w:val="23"/>
        </w:rPr>
        <w:t> </w:t>
      </w:r>
      <w:r w:rsidRPr="0078170B">
        <w:rPr>
          <w:rFonts w:ascii="Calibri Light" w:eastAsia="Calibri" w:hAnsi="Calibri Light" w:cs="Calibri Light"/>
          <w:color w:val="000000"/>
          <w:sz w:val="23"/>
          <w:szCs w:val="23"/>
        </w:rPr>
        <w:t>» : il s’agit, par exemple, des accords collectifs relatifs à l’imposition des congés payés par l’employeur, ou encore des accords relatifs au télétravail pendant cette même période.</w:t>
      </w:r>
    </w:p>
    <w:p w14:paraId="6D9474BA" w14:textId="77777777" w:rsidR="0078170B" w:rsidRPr="0078170B" w:rsidRDefault="0078170B" w:rsidP="0078170B">
      <w:pPr>
        <w:spacing w:line="276" w:lineRule="auto"/>
        <w:jc w:val="both"/>
        <w:rPr>
          <w:rFonts w:ascii="Calibri Light" w:eastAsia="Calibri" w:hAnsi="Calibri Light" w:cs="Calibri Light"/>
          <w:color w:val="000000"/>
          <w:sz w:val="28"/>
          <w:szCs w:val="28"/>
        </w:rPr>
      </w:pPr>
      <w:r w:rsidRPr="0078170B">
        <w:rPr>
          <w:rFonts w:ascii="Calibri Light" w:eastAsia="Calibri" w:hAnsi="Calibri Light" w:cs="Calibri Light"/>
          <w:color w:val="000000"/>
          <w:sz w:val="23"/>
          <w:szCs w:val="23"/>
        </w:rPr>
        <w:lastRenderedPageBreak/>
        <w:t> </w:t>
      </w:r>
    </w:p>
    <w:p w14:paraId="734EF8C1"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Ce critère de « </w:t>
      </w:r>
      <w:r w:rsidRPr="0078170B">
        <w:rPr>
          <w:rFonts w:ascii="Calibri Light" w:eastAsia="Calibri" w:hAnsi="Calibri Light" w:cs="Calibri Light"/>
          <w:i/>
          <w:iCs/>
          <w:color w:val="000000"/>
          <w:sz w:val="23"/>
          <w:szCs w:val="23"/>
        </w:rPr>
        <w:t>conditions d'organisation et de fonctionnement de l'établissement ou du service</w:t>
      </w:r>
      <w:r w:rsidRPr="0078170B">
        <w:rPr>
          <w:rFonts w:ascii="Calibri Light" w:eastAsia="Calibri" w:hAnsi="Calibri Light" w:cs="Calibri Light"/>
          <w:color w:val="000000"/>
          <w:sz w:val="23"/>
          <w:szCs w:val="23"/>
        </w:rPr>
        <w:t> » étant relativement flou et non explicité par l’ordonnance, nous préconisons d’indiquer expressément :</w:t>
      </w:r>
    </w:p>
    <w:p w14:paraId="37AA079D"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10F2E37C"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proofErr w:type="gramStart"/>
      <w:r w:rsidRPr="0078170B">
        <w:rPr>
          <w:rFonts w:ascii="Calibri Light" w:eastAsia="Calibri" w:hAnsi="Calibri Light" w:cs="Calibri Light"/>
          <w:color w:val="000000"/>
          <w:sz w:val="23"/>
          <w:szCs w:val="23"/>
          <w:lang w:eastAsia="fr-FR"/>
        </w:rPr>
        <w:t>en</w:t>
      </w:r>
      <w:proofErr w:type="gramEnd"/>
      <w:r w:rsidRPr="0078170B">
        <w:rPr>
          <w:rFonts w:ascii="Calibri Light" w:eastAsia="Calibri" w:hAnsi="Calibri Light" w:cs="Calibri Light"/>
          <w:color w:val="000000"/>
          <w:sz w:val="23"/>
          <w:szCs w:val="23"/>
          <w:lang w:eastAsia="fr-FR"/>
        </w:rPr>
        <w:t xml:space="preserve"> préambule de l’accord, qu’il est conclu afin de préciser les conditions d'organisation et de fonctionnement de l'établissement/service durant l’état d’urgence ;</w:t>
      </w:r>
    </w:p>
    <w:p w14:paraId="510DD088" w14:textId="5864B4BE" w:rsidR="0078170B" w:rsidRPr="0078170B" w:rsidRDefault="0078170B" w:rsidP="0078170B">
      <w:pPr>
        <w:autoSpaceDE w:val="0"/>
        <w:autoSpaceDN w:val="0"/>
        <w:spacing w:line="276" w:lineRule="auto"/>
        <w:ind w:left="720"/>
        <w:jc w:val="both"/>
        <w:rPr>
          <w:rFonts w:ascii="Calibri Light" w:eastAsia="Calibri" w:hAnsi="Calibri Light" w:cs="Calibri Light"/>
          <w:color w:val="000000"/>
          <w:sz w:val="12"/>
          <w:szCs w:val="12"/>
          <w:lang w:eastAsia="fr-FR"/>
        </w:rPr>
      </w:pPr>
    </w:p>
    <w:p w14:paraId="1A05CBFF"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proofErr w:type="gramStart"/>
      <w:r w:rsidRPr="0078170B">
        <w:rPr>
          <w:rFonts w:ascii="Calibri Light" w:eastAsia="Calibri" w:hAnsi="Calibri Light" w:cs="Calibri Light"/>
          <w:color w:val="000000"/>
          <w:sz w:val="23"/>
          <w:szCs w:val="23"/>
          <w:lang w:eastAsia="fr-FR"/>
        </w:rPr>
        <w:t>dans</w:t>
      </w:r>
      <w:proofErr w:type="gramEnd"/>
      <w:r w:rsidRPr="0078170B">
        <w:rPr>
          <w:rFonts w:ascii="Calibri Light" w:eastAsia="Calibri" w:hAnsi="Calibri Light" w:cs="Calibri Light"/>
          <w:color w:val="000000"/>
          <w:sz w:val="23"/>
          <w:szCs w:val="23"/>
          <w:lang w:eastAsia="fr-FR"/>
        </w:rPr>
        <w:t xml:space="preserve"> les dispositions finales de l’accord, une clause relative à l’agrément, précisant que l’accord sera soumis à la procédure d’agrément conformément à l’article L.314-6 du CASF, l’avis de la commission nationale d’agrément étant réputé rendu conformément à l’ordonnance (…).</w:t>
      </w:r>
    </w:p>
    <w:p w14:paraId="6B6FC043"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392FC73F"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xml:space="preserve">De plus, </w:t>
      </w:r>
      <w:r w:rsidRPr="0078170B">
        <w:rPr>
          <w:rFonts w:ascii="Calibri Light" w:eastAsia="Calibri" w:hAnsi="Calibri Light" w:cs="Calibri Light"/>
          <w:b/>
          <w:bCs/>
          <w:color w:val="000000"/>
          <w:sz w:val="23"/>
          <w:szCs w:val="23"/>
        </w:rPr>
        <w:t>les autres accords collectifs demeurent soumis à la procédure habituelle, nécessitant l’avis de la CNA : il pourrait ainsi s’agir des accords collectifs et décisions unilatérales relatifs à la prime exceptionnelle de pouvoir d’achat… y compris nouvelle formule « COVID-19 » !</w:t>
      </w:r>
    </w:p>
    <w:p w14:paraId="78FB8DEE" w14:textId="77777777" w:rsidR="0078170B" w:rsidRPr="0078170B" w:rsidRDefault="0078170B" w:rsidP="0078170B">
      <w:pPr>
        <w:autoSpaceDE w:val="0"/>
        <w:autoSpaceDN w:val="0"/>
        <w:spacing w:line="276" w:lineRule="auto"/>
        <w:ind w:left="940" w:firstLine="707"/>
        <w:jc w:val="both"/>
        <w:rPr>
          <w:rFonts w:ascii="Calibri Light" w:eastAsia="Calibri" w:hAnsi="Calibri Light" w:cs="Calibri Light"/>
          <w:color w:val="000000"/>
          <w:sz w:val="23"/>
          <w:szCs w:val="23"/>
          <w:lang w:eastAsia="fr-FR"/>
        </w:rPr>
      </w:pPr>
      <w:r w:rsidRPr="0078170B">
        <w:rPr>
          <w:rFonts w:ascii="Calibri Light" w:eastAsia="Calibri" w:hAnsi="Calibri Light" w:cs="Calibri Light"/>
          <w:color w:val="000000"/>
          <w:sz w:val="23"/>
          <w:szCs w:val="23"/>
          <w:lang w:eastAsia="fr-FR"/>
        </w:rPr>
        <w:t>  </w:t>
      </w:r>
    </w:p>
    <w:p w14:paraId="6580DFB1" w14:textId="77777777" w:rsidR="0078170B" w:rsidRPr="0078170B" w:rsidRDefault="0078170B"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sidRPr="0078170B">
        <w:rPr>
          <w:rFonts w:ascii="Calibri Light" w:eastAsia="Calibri" w:hAnsi="Calibri Light" w:cs="Calibri Light"/>
          <w:b/>
          <w:bCs/>
          <w:color w:val="7030A0"/>
          <w:sz w:val="23"/>
          <w:szCs w:val="23"/>
          <w:u w:val="single"/>
          <w:lang w:eastAsia="fr-FR"/>
        </w:rPr>
        <w:t>Réduction des délais de conclusion des accords collectifs</w:t>
      </w:r>
    </w:p>
    <w:p w14:paraId="1C126970"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0963A2E4"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xml:space="preserve">L’ordonnance ne concerne que </w:t>
      </w:r>
      <w:proofErr w:type="gramStart"/>
      <w:r w:rsidRPr="0078170B">
        <w:rPr>
          <w:rFonts w:ascii="Calibri Light" w:eastAsia="Calibri" w:hAnsi="Calibri Light" w:cs="Calibri Light"/>
          <w:color w:val="000000"/>
          <w:sz w:val="23"/>
          <w:szCs w:val="23"/>
        </w:rPr>
        <w:t>les accord collectifs</w:t>
      </w:r>
      <w:proofErr w:type="gramEnd"/>
      <w:r w:rsidRPr="0078170B">
        <w:rPr>
          <w:rFonts w:ascii="Calibri Light" w:eastAsia="Calibri" w:hAnsi="Calibri Light" w:cs="Calibri Light"/>
          <w:color w:val="000000"/>
          <w:sz w:val="23"/>
          <w:szCs w:val="23"/>
        </w:rPr>
        <w:t> :</w:t>
      </w:r>
    </w:p>
    <w:p w14:paraId="4E6CB6F4"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74816615" w14:textId="56A0C44E" w:rsid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proofErr w:type="gramStart"/>
      <w:r w:rsidRPr="0078170B">
        <w:rPr>
          <w:rFonts w:ascii="Calibri Light" w:eastAsia="Calibri" w:hAnsi="Calibri Light" w:cs="Calibri Light"/>
          <w:color w:val="000000"/>
          <w:sz w:val="23"/>
          <w:szCs w:val="23"/>
          <w:lang w:eastAsia="fr-FR"/>
        </w:rPr>
        <w:t>conclus</w:t>
      </w:r>
      <w:proofErr w:type="gramEnd"/>
      <w:r w:rsidRPr="0078170B">
        <w:rPr>
          <w:rFonts w:ascii="Calibri Light" w:eastAsia="Calibri" w:hAnsi="Calibri Light" w:cs="Calibri Light"/>
          <w:color w:val="000000"/>
          <w:sz w:val="23"/>
          <w:szCs w:val="23"/>
          <w:lang w:eastAsia="fr-FR"/>
        </w:rPr>
        <w:t xml:space="preserve"> jusqu’à l’expiration du délai d’un mois à compter de la date de cessation de l’état d’urgence sanitaire ;</w:t>
      </w:r>
    </w:p>
    <w:p w14:paraId="7097B8B4" w14:textId="77777777" w:rsidR="0078170B" w:rsidRPr="0078170B" w:rsidRDefault="0078170B" w:rsidP="0078170B">
      <w:pPr>
        <w:autoSpaceDE w:val="0"/>
        <w:autoSpaceDN w:val="0"/>
        <w:spacing w:line="276" w:lineRule="auto"/>
        <w:ind w:left="720"/>
        <w:jc w:val="both"/>
        <w:rPr>
          <w:rFonts w:ascii="Calibri Light" w:eastAsia="Calibri" w:hAnsi="Calibri Light" w:cs="Calibri Light"/>
          <w:color w:val="000000"/>
          <w:sz w:val="12"/>
          <w:szCs w:val="12"/>
          <w:lang w:eastAsia="fr-FR"/>
        </w:rPr>
      </w:pPr>
    </w:p>
    <w:p w14:paraId="2336217A"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proofErr w:type="gramStart"/>
      <w:r w:rsidRPr="0078170B">
        <w:rPr>
          <w:rFonts w:ascii="Calibri Light" w:eastAsia="Calibri" w:hAnsi="Calibri Light" w:cs="Calibri Light"/>
          <w:color w:val="000000"/>
          <w:sz w:val="23"/>
          <w:szCs w:val="23"/>
          <w:lang w:eastAsia="fr-FR"/>
        </w:rPr>
        <w:t>dont</w:t>
      </w:r>
      <w:proofErr w:type="gramEnd"/>
      <w:r w:rsidRPr="0078170B">
        <w:rPr>
          <w:rFonts w:ascii="Calibri Light" w:eastAsia="Calibri" w:hAnsi="Calibri Light" w:cs="Calibri Light"/>
          <w:color w:val="000000"/>
          <w:sz w:val="23"/>
          <w:szCs w:val="23"/>
          <w:lang w:eastAsia="fr-FR"/>
        </w:rPr>
        <w:t xml:space="preserve"> l’objet est </w:t>
      </w:r>
      <w:r w:rsidRPr="0078170B">
        <w:rPr>
          <w:rFonts w:ascii="Calibri Light" w:eastAsia="Calibri" w:hAnsi="Calibri Light" w:cs="Calibri Light"/>
          <w:color w:val="000000"/>
          <w:sz w:val="23"/>
          <w:szCs w:val="23"/>
          <w:u w:val="single"/>
          <w:lang w:eastAsia="fr-FR"/>
        </w:rPr>
        <w:t>exclusivement</w:t>
      </w:r>
      <w:r w:rsidRPr="0078170B">
        <w:rPr>
          <w:rFonts w:ascii="Calibri Light" w:eastAsia="Calibri" w:hAnsi="Calibri Light" w:cs="Calibri Light"/>
          <w:color w:val="000000"/>
          <w:sz w:val="23"/>
          <w:szCs w:val="23"/>
          <w:lang w:eastAsia="fr-FR"/>
        </w:rPr>
        <w:t xml:space="preserve"> de faire face aux conséquences économiques, financières et sociales de la propagation de l'épidémie de covid-19 ainsi qu’aux conséquences des mesures prises pour limiter cette propagation</w:t>
      </w:r>
    </w:p>
    <w:p w14:paraId="6EAF03E2"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4B34E8A4"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Sont notamment concernés les délais suivants :</w:t>
      </w:r>
    </w:p>
    <w:p w14:paraId="47CDB903"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3A3F9556"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r w:rsidRPr="0078170B">
        <w:rPr>
          <w:rFonts w:ascii="Calibri Light" w:eastAsia="Calibri" w:hAnsi="Calibri Light" w:cs="Calibri Light"/>
          <w:color w:val="000000"/>
          <w:sz w:val="23"/>
          <w:szCs w:val="23"/>
          <w:lang w:eastAsia="fr-FR"/>
        </w:rPr>
        <w:t xml:space="preserve">Dans les </w:t>
      </w:r>
      <w:r w:rsidRPr="0078170B">
        <w:rPr>
          <w:rFonts w:ascii="Calibri Light" w:eastAsia="Calibri" w:hAnsi="Calibri Light" w:cs="Calibri Light"/>
          <w:color w:val="000000"/>
          <w:sz w:val="23"/>
          <w:szCs w:val="23"/>
          <w:u w:val="single"/>
          <w:lang w:eastAsia="fr-FR"/>
        </w:rPr>
        <w:t>structures dotées de DS</w:t>
      </w:r>
      <w:r w:rsidRPr="0078170B">
        <w:rPr>
          <w:rFonts w:ascii="Calibri Light" w:eastAsia="Calibri" w:hAnsi="Calibri Light" w:cs="Calibri Light"/>
          <w:color w:val="000000"/>
          <w:sz w:val="23"/>
          <w:szCs w:val="23"/>
          <w:lang w:eastAsia="fr-FR"/>
        </w:rPr>
        <w:t> : lorsqu’un accord collectif minoritaire est conclu (signature par des OS représentatives entre 30 % et 50 % des suffrages exprimés aux dernières élections), la demande de consultation des salariés par ces OS peut être effectuée dans les 8 jours à compter de la signature de l’accord. Le délai à compter duquel la consultation peut être organisée est réduit à 5 jours ;</w:t>
      </w:r>
    </w:p>
    <w:p w14:paraId="3450D7A3" w14:textId="0795BF77" w:rsidR="0078170B" w:rsidRPr="0078170B" w:rsidRDefault="0078170B" w:rsidP="0078170B">
      <w:pPr>
        <w:autoSpaceDE w:val="0"/>
        <w:autoSpaceDN w:val="0"/>
        <w:spacing w:line="276" w:lineRule="auto"/>
        <w:ind w:left="360"/>
        <w:jc w:val="both"/>
        <w:rPr>
          <w:rFonts w:ascii="Calibri Light" w:eastAsia="Calibri" w:hAnsi="Calibri Light" w:cs="Calibri Light"/>
          <w:color w:val="000000"/>
          <w:sz w:val="16"/>
          <w:szCs w:val="16"/>
          <w:lang w:eastAsia="fr-FR"/>
        </w:rPr>
      </w:pPr>
    </w:p>
    <w:p w14:paraId="1C6D686D"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r w:rsidRPr="0078170B">
        <w:rPr>
          <w:rFonts w:ascii="Calibri Light" w:eastAsia="Calibri" w:hAnsi="Calibri Light" w:cs="Calibri Light"/>
          <w:color w:val="000000"/>
          <w:sz w:val="23"/>
          <w:szCs w:val="23"/>
          <w:lang w:eastAsia="fr-FR"/>
        </w:rPr>
        <w:t xml:space="preserve">Dans les </w:t>
      </w:r>
      <w:r w:rsidRPr="0078170B">
        <w:rPr>
          <w:rFonts w:ascii="Calibri Light" w:eastAsia="Calibri" w:hAnsi="Calibri Light" w:cs="Calibri Light"/>
          <w:color w:val="000000"/>
          <w:sz w:val="23"/>
          <w:szCs w:val="23"/>
          <w:u w:val="single"/>
          <w:lang w:eastAsia="fr-FR"/>
        </w:rPr>
        <w:t>structures d’au moins 50 salariés dépourvues de DS</w:t>
      </w:r>
      <w:r w:rsidRPr="0078170B">
        <w:rPr>
          <w:rFonts w:ascii="Calibri Light" w:eastAsia="Calibri" w:hAnsi="Calibri Light" w:cs="Calibri Light"/>
          <w:color w:val="000000"/>
          <w:sz w:val="23"/>
          <w:szCs w:val="23"/>
          <w:lang w:eastAsia="fr-FR"/>
        </w:rPr>
        <w:t> : les élus qui souhaitent négocier disposent d’un délai de 8 jours pour le faire savoir (au lieu d’un mois). À l'issue de ce délai, la négociation s'engage avec les salariés mandatés ou, à défaut, avec des salariés élus non mandatés ;</w:t>
      </w:r>
    </w:p>
    <w:p w14:paraId="2C4BD9C4" w14:textId="16DEE544" w:rsidR="0078170B" w:rsidRPr="0078170B" w:rsidRDefault="0078170B" w:rsidP="0078170B">
      <w:pPr>
        <w:autoSpaceDE w:val="0"/>
        <w:autoSpaceDN w:val="0"/>
        <w:spacing w:line="276" w:lineRule="auto"/>
        <w:ind w:left="720"/>
        <w:jc w:val="both"/>
        <w:rPr>
          <w:rFonts w:ascii="Calibri Light" w:eastAsia="Calibri" w:hAnsi="Calibri Light" w:cs="Calibri Light"/>
          <w:color w:val="000000"/>
          <w:sz w:val="16"/>
          <w:szCs w:val="16"/>
          <w:lang w:eastAsia="fr-FR"/>
        </w:rPr>
      </w:pPr>
    </w:p>
    <w:p w14:paraId="74EE0892"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r w:rsidRPr="0078170B">
        <w:rPr>
          <w:rFonts w:ascii="Calibri Light" w:eastAsia="Calibri" w:hAnsi="Calibri Light" w:cs="Calibri Light"/>
          <w:color w:val="000000"/>
          <w:sz w:val="23"/>
          <w:szCs w:val="23"/>
          <w:lang w:eastAsia="fr-FR"/>
        </w:rPr>
        <w:t xml:space="preserve">Dans les </w:t>
      </w:r>
      <w:r w:rsidRPr="0078170B">
        <w:rPr>
          <w:rFonts w:ascii="Calibri Light" w:eastAsia="Calibri" w:hAnsi="Calibri Light" w:cs="Calibri Light"/>
          <w:color w:val="000000"/>
          <w:sz w:val="23"/>
          <w:szCs w:val="23"/>
          <w:u w:val="single"/>
          <w:lang w:eastAsia="fr-FR"/>
        </w:rPr>
        <w:t>structures de moins de 11 salariés</w:t>
      </w:r>
      <w:r w:rsidRPr="0078170B">
        <w:rPr>
          <w:rFonts w:ascii="Calibri Light" w:eastAsia="Calibri" w:hAnsi="Calibri Light" w:cs="Calibri Light"/>
          <w:color w:val="000000"/>
          <w:sz w:val="23"/>
          <w:szCs w:val="23"/>
          <w:lang w:eastAsia="fr-FR"/>
        </w:rPr>
        <w:t> : le délai minimum de 15 jours pour consulter le personnel sur le projet d’accord collectif est réduit à 5 jours.</w:t>
      </w:r>
    </w:p>
    <w:p w14:paraId="6ACBB71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243C8092" w14:textId="77777777" w:rsidR="0078170B" w:rsidRPr="0078170B" w:rsidRDefault="0078170B"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sidRPr="0078170B">
        <w:rPr>
          <w:rFonts w:ascii="Calibri Light" w:eastAsia="Calibri" w:hAnsi="Calibri Light" w:cs="Calibri Light"/>
          <w:b/>
          <w:bCs/>
          <w:color w:val="7030A0"/>
          <w:sz w:val="23"/>
          <w:szCs w:val="23"/>
          <w:u w:val="single"/>
          <w:lang w:eastAsia="fr-FR"/>
        </w:rPr>
        <w:t>Durée du travail</w:t>
      </w:r>
    </w:p>
    <w:p w14:paraId="401D1AF5"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37A01281"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De façon très surprenante, la « foire aux questions » diffusée par le Ministère des Solidarités et de la Santé indique :</w:t>
      </w:r>
    </w:p>
    <w:p w14:paraId="12F2AF1D"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0334B39F"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lastRenderedPageBreak/>
        <w:t>« </w:t>
      </w:r>
      <w:r w:rsidRPr="0078170B">
        <w:rPr>
          <w:rFonts w:ascii="Calibri Light" w:eastAsia="Calibri" w:hAnsi="Calibri Light" w:cs="Calibri Light"/>
          <w:b/>
          <w:bCs/>
          <w:i/>
          <w:iCs/>
          <w:color w:val="000000"/>
          <w:sz w:val="23"/>
          <w:szCs w:val="23"/>
        </w:rPr>
        <w:t>A quelles règles du droit du travail les ESSMS peuvent-ils déroger ?</w:t>
      </w:r>
    </w:p>
    <w:p w14:paraId="17DB8433"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 </w:t>
      </w:r>
    </w:p>
    <w:p w14:paraId="5B6B5D2A"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 xml:space="preserve">En application de la loi du 23 mars 2020 pour faire face à l’épidémie de COVID, </w:t>
      </w:r>
      <w:r w:rsidRPr="0078170B">
        <w:rPr>
          <w:rFonts w:ascii="Calibri Light" w:eastAsia="Calibri" w:hAnsi="Calibri Light" w:cs="Calibri Light"/>
          <w:i/>
          <w:iCs/>
          <w:color w:val="000000"/>
          <w:sz w:val="23"/>
          <w:szCs w:val="23"/>
          <w:u w:val="single"/>
        </w:rPr>
        <w:t>les établissements et services sociaux et médico-sociaux sont autorisés à fixer des durées maximales de travail et/ou minimale de repos dérogatoires par rapport à celles définies dans leurs conventions collectives</w:t>
      </w:r>
      <w:r w:rsidRPr="0078170B">
        <w:rPr>
          <w:rFonts w:ascii="Calibri Light" w:eastAsia="Calibri" w:hAnsi="Calibri Light" w:cs="Calibri Light"/>
          <w:i/>
          <w:iCs/>
          <w:color w:val="000000"/>
          <w:sz w:val="23"/>
          <w:szCs w:val="23"/>
        </w:rPr>
        <w:t>, dans les limites suivantes :</w:t>
      </w:r>
    </w:p>
    <w:p w14:paraId="40E1ED6C"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1. La durée quotidienne maximale de travail fixée à l’article L. 3121-18 du code du travail peut être portée jusqu’à 12 heures ;</w:t>
      </w:r>
    </w:p>
    <w:p w14:paraId="365E27EB"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2. La durée quotidienne maximale de travail accomplie par un travailleur de nuit fixée à l’article L. 3122-6 du code du travail peut être portée jusqu’à 12 heures, sous réserve de l’attribution d’un repos compensateur égal au dépassement de la durée prévue à ce même article ;</w:t>
      </w:r>
    </w:p>
    <w:p w14:paraId="552E3A7C"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3. La durée du repos quotidien fixée à l’article L. 3131-1 du code du travail peut être réduite jusqu’à 9 heures consécutives, sous réserve de l’attribution d’un repos compensateur égal à la durée du repos dont le salarié n’a pu bénéficier ;</w:t>
      </w:r>
    </w:p>
    <w:p w14:paraId="69869843"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4. La durée hebdomadaire maximale fixée à l’article L. 3121-20 du code du travail peut être portée jusqu’à 60 heures ;</w:t>
      </w:r>
    </w:p>
    <w:p w14:paraId="6B8C2DC9"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5. La durée hebdomadaire de travail calculée sur une période quelconque de douze semaines consécutives fixée à l’article L. 3121-22 du code du travail peut être portée jusqu’à 48 heures ;</w:t>
      </w:r>
    </w:p>
    <w:p w14:paraId="7BC563FD"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6. La durée hebdomadaire de travail du travailleur de nuit calculée sur une période de douze semaines consécutives fixée à l’article L. 3122-7 du code du travail peut être portée jusqu’à 44 heures</w:t>
      </w:r>
      <w:r w:rsidRPr="0078170B">
        <w:rPr>
          <w:rFonts w:ascii="Calibri Light" w:eastAsia="Calibri" w:hAnsi="Calibri Light" w:cs="Calibri Light"/>
          <w:color w:val="000000"/>
          <w:sz w:val="23"/>
          <w:szCs w:val="23"/>
        </w:rPr>
        <w:t>. »</w:t>
      </w:r>
    </w:p>
    <w:p w14:paraId="5E99D75F"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4EE83818"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xml:space="preserve">Pourtant, la loi visée par le Ministère habilite « seulement » le gouvernement à permettre, par ordonnance, de déroger à ces règles dans certains secteurs « </w:t>
      </w:r>
      <w:r w:rsidRPr="0078170B">
        <w:rPr>
          <w:rFonts w:ascii="Calibri Light" w:eastAsia="Calibri" w:hAnsi="Calibri Light" w:cs="Calibri Light"/>
          <w:i/>
          <w:iCs/>
          <w:color w:val="000000"/>
          <w:sz w:val="23"/>
          <w:szCs w:val="23"/>
        </w:rPr>
        <w:t>particulièrement nécessaires à la sécurité de la Nation ou à la continuité de la vie économique et sociale</w:t>
      </w:r>
      <w:r w:rsidRPr="0078170B">
        <w:rPr>
          <w:rFonts w:ascii="Calibri Light" w:eastAsia="Calibri" w:hAnsi="Calibri Light" w:cs="Calibri Light"/>
          <w:color w:val="000000"/>
          <w:sz w:val="23"/>
          <w:szCs w:val="23"/>
        </w:rPr>
        <w:t> ».</w:t>
      </w:r>
    </w:p>
    <w:p w14:paraId="3DBCCFBA"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0F79F8B3"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Les dérogations mentionnées sont prévues par l’ordonnance n° 2020-323 du 25 mars 2020.</w:t>
      </w:r>
    </w:p>
    <w:p w14:paraId="5546B49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148B8663"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b/>
          <w:bCs/>
          <w:color w:val="000000"/>
          <w:sz w:val="23"/>
          <w:szCs w:val="23"/>
        </w:rPr>
        <w:t xml:space="preserve">Or, à ce jour, aucun décret relatif aux secteurs d’activité concernés par les dérogations n’est encore publié… </w:t>
      </w:r>
      <w:r w:rsidRPr="0078170B">
        <w:rPr>
          <w:rFonts w:ascii="Calibri Light" w:eastAsia="Calibri" w:hAnsi="Calibri Light" w:cs="Calibri Light"/>
          <w:color w:val="000000"/>
          <w:sz w:val="23"/>
          <w:szCs w:val="23"/>
        </w:rPr>
        <w:t xml:space="preserve">Est-ce l’annonce quelque peu anticipée d’un décret à paraître dans les prochains jours (ou prochaines heures) ? </w:t>
      </w:r>
    </w:p>
    <w:p w14:paraId="47AF42E8"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29A687F0"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Segoe UI Emoji" w:eastAsia="Calibri" w:hAnsi="Segoe UI Emoji" w:cs="Segoe UI Emoji"/>
          <w:color w:val="7030A0"/>
          <w:sz w:val="23"/>
          <w:szCs w:val="23"/>
          <w:shd w:val="clear" w:color="auto" w:fill="FFFFFF"/>
        </w:rPr>
        <w:t>⛔</w:t>
      </w:r>
      <w:r w:rsidRPr="0078170B">
        <w:rPr>
          <w:rFonts w:ascii="Calibri Light" w:eastAsia="Calibri" w:hAnsi="Calibri Light" w:cs="Calibri Light"/>
          <w:color w:val="7030A0"/>
          <w:sz w:val="23"/>
          <w:szCs w:val="23"/>
          <w:shd w:val="clear" w:color="auto" w:fill="FFFFFF"/>
        </w:rPr>
        <w:t>️</w:t>
      </w:r>
      <w:r w:rsidRPr="0078170B">
        <w:rPr>
          <w:rFonts w:ascii="Calibri Light" w:eastAsia="Calibri" w:hAnsi="Calibri Light" w:cs="Calibri Light"/>
          <w:color w:val="000000"/>
          <w:sz w:val="23"/>
          <w:szCs w:val="23"/>
          <w:shd w:val="clear" w:color="auto" w:fill="FFFFFF"/>
        </w:rPr>
        <w:t xml:space="preserve"> </w:t>
      </w:r>
      <w:r w:rsidRPr="0078170B">
        <w:rPr>
          <w:rFonts w:ascii="Calibri Light" w:eastAsia="Calibri" w:hAnsi="Calibri Light" w:cs="Calibri Light"/>
          <w:b/>
          <w:bCs/>
          <w:color w:val="7030A0"/>
          <w:sz w:val="23"/>
          <w:szCs w:val="23"/>
          <w:u w:val="single"/>
        </w:rPr>
        <w:t>Attention</w:t>
      </w:r>
      <w:r w:rsidRPr="0078170B">
        <w:rPr>
          <w:rFonts w:ascii="Calibri Light" w:eastAsia="Calibri" w:hAnsi="Calibri Light" w:cs="Calibri Light"/>
          <w:b/>
          <w:bCs/>
          <w:color w:val="000000"/>
          <w:sz w:val="23"/>
          <w:szCs w:val="23"/>
        </w:rPr>
        <w:t> : ce document n’ayant aucune valeur réglementaire, il est absolument impératif d’attendre la parution du décret pour mettre en œuvre de telles dérogations.</w:t>
      </w:r>
    </w:p>
    <w:p w14:paraId="74B9CADD"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16A887D5" w14:textId="054C8C20" w:rsidR="0078170B" w:rsidRPr="0078170B" w:rsidRDefault="0078170B" w:rsidP="002F0842">
      <w:pPr>
        <w:numPr>
          <w:ilvl w:val="0"/>
          <w:numId w:val="1"/>
        </w:numPr>
        <w:autoSpaceDE w:val="0"/>
        <w:autoSpaceDN w:val="0"/>
        <w:spacing w:line="276" w:lineRule="auto"/>
        <w:jc w:val="both"/>
        <w:rPr>
          <w:rFonts w:ascii="Calibri Light" w:eastAsia="Calibri" w:hAnsi="Calibri Light" w:cs="Calibri Light"/>
          <w:color w:val="7030A0"/>
          <w:sz w:val="23"/>
          <w:szCs w:val="23"/>
          <w:lang w:eastAsia="fr-FR"/>
        </w:rPr>
      </w:pPr>
      <w:r w:rsidRPr="0078170B">
        <w:rPr>
          <w:rFonts w:ascii="Calibri Light" w:eastAsia="Calibri" w:hAnsi="Calibri Light" w:cs="Calibri Light"/>
          <w:b/>
          <w:bCs/>
          <w:color w:val="7030A0"/>
          <w:sz w:val="23"/>
          <w:szCs w:val="23"/>
          <w:u w:val="single"/>
          <w:lang w:eastAsia="fr-FR"/>
        </w:rPr>
        <w:t>Activité partielle</w:t>
      </w:r>
    </w:p>
    <w:p w14:paraId="5A6FC07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0C38212D"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xml:space="preserve">La « foire aux questions », en contradiction avec les premières affirmations ministérielles, mais en conformité avec les dispositions légales qui n’excluent pas expressément les ESSMS, précise : </w:t>
      </w:r>
    </w:p>
    <w:p w14:paraId="605D83CD"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7E96421C" w14:textId="77777777" w:rsidR="0078170B" w:rsidRPr="0078170B" w:rsidRDefault="0078170B" w:rsidP="0078170B">
      <w:pPr>
        <w:spacing w:line="276" w:lineRule="auto"/>
        <w:ind w:left="360"/>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r w:rsidRPr="0078170B">
        <w:rPr>
          <w:rFonts w:ascii="Calibri Light" w:eastAsia="Calibri" w:hAnsi="Calibri Light" w:cs="Calibri Light"/>
          <w:i/>
          <w:iCs/>
          <w:color w:val="000000"/>
          <w:sz w:val="23"/>
          <w:szCs w:val="23"/>
        </w:rPr>
        <w:t>Les ESSMS doivent maintenir autant que de possible la continuité des accompagnements pour les personnes accompagnées. L’ordonnance du 25 mars 2020 relative aux adaptations des règles d'organisation et de fonctionnement des établissements sociaux et médico-sociaux a prévu à cette fin le maintien de leurs financements, même en cas de sous activité.</w:t>
      </w:r>
    </w:p>
    <w:p w14:paraId="657328ED" w14:textId="77777777" w:rsidR="0078170B" w:rsidRPr="0078170B" w:rsidRDefault="0078170B" w:rsidP="0078170B">
      <w:pPr>
        <w:spacing w:line="276" w:lineRule="auto"/>
        <w:ind w:left="360"/>
        <w:jc w:val="both"/>
        <w:rPr>
          <w:rFonts w:ascii="Calibri Light" w:eastAsia="Calibri" w:hAnsi="Calibri Light" w:cs="Calibri Light"/>
          <w:color w:val="000000"/>
          <w:sz w:val="23"/>
          <w:szCs w:val="23"/>
        </w:rPr>
      </w:pPr>
      <w:r w:rsidRPr="0078170B">
        <w:rPr>
          <w:rFonts w:ascii="Calibri Light" w:eastAsia="Calibri" w:hAnsi="Calibri Light" w:cs="Calibri Light"/>
          <w:b/>
          <w:bCs/>
          <w:i/>
          <w:iCs/>
          <w:color w:val="000000"/>
          <w:sz w:val="23"/>
          <w:szCs w:val="23"/>
        </w:rPr>
        <w:t>Lorsque la situation le nécessite, les ESSMS sont néanmoins éligibles au dispositif de chômage partiel</w:t>
      </w:r>
      <w:r w:rsidRPr="0078170B">
        <w:rPr>
          <w:rFonts w:ascii="Calibri Light" w:eastAsia="Calibri" w:hAnsi="Calibri Light" w:cs="Calibri Light"/>
          <w:i/>
          <w:iCs/>
          <w:color w:val="000000"/>
          <w:sz w:val="23"/>
          <w:szCs w:val="23"/>
        </w:rPr>
        <w:t xml:space="preserve">. Cette solution doit être mobilisée </w:t>
      </w:r>
      <w:r w:rsidRPr="0078170B">
        <w:rPr>
          <w:rFonts w:ascii="Calibri Light" w:eastAsia="Calibri" w:hAnsi="Calibri Light" w:cs="Calibri Light"/>
          <w:i/>
          <w:iCs/>
          <w:color w:val="000000"/>
          <w:sz w:val="23"/>
          <w:szCs w:val="23"/>
          <w:u w:val="single"/>
        </w:rPr>
        <w:t xml:space="preserve">en dernier recours après avoir étudié les logiques de coopération </w:t>
      </w:r>
      <w:r w:rsidRPr="0078170B">
        <w:rPr>
          <w:rFonts w:ascii="Calibri Light" w:eastAsia="Calibri" w:hAnsi="Calibri Light" w:cs="Calibri Light"/>
          <w:i/>
          <w:iCs/>
          <w:color w:val="000000"/>
          <w:sz w:val="23"/>
          <w:szCs w:val="23"/>
          <w:u w:val="single"/>
        </w:rPr>
        <w:lastRenderedPageBreak/>
        <w:t>territoriale entre opérateurs qui pourraient être mises en place</w:t>
      </w:r>
      <w:r w:rsidRPr="0078170B">
        <w:rPr>
          <w:rFonts w:ascii="Calibri Light" w:eastAsia="Calibri" w:hAnsi="Calibri Light" w:cs="Calibri Light"/>
          <w:i/>
          <w:iCs/>
          <w:color w:val="000000"/>
          <w:sz w:val="23"/>
          <w:szCs w:val="23"/>
        </w:rPr>
        <w:t xml:space="preserve"> (mutualisation de services et interventions en établissement en particulier).</w:t>
      </w:r>
      <w:r w:rsidRPr="0078170B">
        <w:rPr>
          <w:rFonts w:ascii="Calibri Light" w:eastAsia="Calibri" w:hAnsi="Calibri Light" w:cs="Calibri Light"/>
          <w:color w:val="000000"/>
          <w:sz w:val="23"/>
          <w:szCs w:val="23"/>
        </w:rPr>
        <w:t> »</w:t>
      </w:r>
    </w:p>
    <w:p w14:paraId="0DF5F693"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30011D26"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Il est également précisé :</w:t>
      </w:r>
    </w:p>
    <w:p w14:paraId="35C81A0A"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589BC64D" w14:textId="77777777" w:rsidR="0078170B" w:rsidRPr="0078170B" w:rsidRDefault="0078170B" w:rsidP="0078170B">
      <w:pPr>
        <w:spacing w:line="276" w:lineRule="auto"/>
        <w:ind w:left="360"/>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r w:rsidRPr="0078170B">
        <w:rPr>
          <w:rFonts w:ascii="Calibri Light" w:eastAsia="Calibri" w:hAnsi="Calibri Light" w:cs="Calibri Light"/>
          <w:i/>
          <w:iCs/>
          <w:color w:val="000000"/>
          <w:sz w:val="23"/>
          <w:szCs w:val="23"/>
        </w:rPr>
        <w:t xml:space="preserve">Il est </w:t>
      </w:r>
      <w:r w:rsidRPr="0078170B">
        <w:rPr>
          <w:rFonts w:ascii="Calibri Light" w:eastAsia="Calibri" w:hAnsi="Calibri Light" w:cs="Calibri Light"/>
          <w:b/>
          <w:bCs/>
          <w:i/>
          <w:iCs/>
          <w:color w:val="000000"/>
          <w:sz w:val="23"/>
          <w:szCs w:val="23"/>
        </w:rPr>
        <w:t xml:space="preserve">possible de solliciter une allocation d’activité partielle pour </w:t>
      </w:r>
      <w:r w:rsidRPr="0078170B">
        <w:rPr>
          <w:rFonts w:ascii="Calibri Light" w:eastAsia="Calibri" w:hAnsi="Calibri Light" w:cs="Calibri Light"/>
          <w:b/>
          <w:bCs/>
          <w:i/>
          <w:iCs/>
          <w:color w:val="000000"/>
          <w:sz w:val="23"/>
          <w:szCs w:val="23"/>
          <w:u w:val="single"/>
        </w:rPr>
        <w:t>un salarié</w:t>
      </w:r>
      <w:r w:rsidRPr="0078170B">
        <w:rPr>
          <w:rFonts w:ascii="Calibri Light" w:eastAsia="Calibri" w:hAnsi="Calibri Light" w:cs="Calibri Light"/>
          <w:b/>
          <w:bCs/>
          <w:i/>
          <w:iCs/>
          <w:color w:val="000000"/>
          <w:sz w:val="23"/>
          <w:szCs w:val="23"/>
        </w:rPr>
        <w:t xml:space="preserve"> se trouvant dans l’impossibilité de travailler, dès lors qu’il est dans l’un des cas suivants</w:t>
      </w:r>
      <w:r w:rsidRPr="0078170B">
        <w:rPr>
          <w:rFonts w:ascii="Calibri Light" w:eastAsia="Calibri" w:hAnsi="Calibri Light" w:cs="Calibri Light"/>
          <w:i/>
          <w:iCs/>
          <w:color w:val="000000"/>
          <w:sz w:val="23"/>
          <w:szCs w:val="23"/>
        </w:rPr>
        <w:t xml:space="preserve"> :</w:t>
      </w:r>
    </w:p>
    <w:p w14:paraId="6B135B8D" w14:textId="77777777" w:rsidR="0078170B" w:rsidRPr="0078170B" w:rsidRDefault="0078170B" w:rsidP="0078170B">
      <w:pPr>
        <w:spacing w:line="276" w:lineRule="auto"/>
        <w:ind w:firstLine="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 xml:space="preserve">• </w:t>
      </w:r>
      <w:r w:rsidRPr="0078170B">
        <w:rPr>
          <w:rFonts w:ascii="Calibri Light" w:eastAsia="Calibri" w:hAnsi="Calibri Light" w:cs="Calibri Light"/>
          <w:b/>
          <w:bCs/>
          <w:i/>
          <w:iCs/>
          <w:color w:val="000000"/>
          <w:sz w:val="23"/>
          <w:szCs w:val="23"/>
        </w:rPr>
        <w:t>baisse d’activité/difficultés d’approvisionnement</w:t>
      </w:r>
      <w:r w:rsidRPr="0078170B">
        <w:rPr>
          <w:rFonts w:ascii="Calibri Light" w:eastAsia="Calibri" w:hAnsi="Calibri Light" w:cs="Calibri Light"/>
          <w:i/>
          <w:iCs/>
          <w:color w:val="000000"/>
          <w:sz w:val="23"/>
          <w:szCs w:val="23"/>
        </w:rPr>
        <w:t xml:space="preserve"> ;</w:t>
      </w:r>
    </w:p>
    <w:p w14:paraId="76594E6D" w14:textId="77777777" w:rsidR="0078170B" w:rsidRDefault="0078170B" w:rsidP="0078170B">
      <w:pPr>
        <w:spacing w:line="276" w:lineRule="auto"/>
        <w:ind w:left="12" w:firstLine="708"/>
        <w:jc w:val="both"/>
        <w:rPr>
          <w:rFonts w:ascii="Calibri Light" w:eastAsia="Calibri" w:hAnsi="Calibri Light" w:cs="Calibri Light"/>
          <w:b/>
          <w:bCs/>
          <w:i/>
          <w:iCs/>
          <w:color w:val="000000"/>
          <w:sz w:val="23"/>
          <w:szCs w:val="23"/>
          <w:u w:val="single"/>
        </w:rPr>
      </w:pPr>
      <w:r w:rsidRPr="0078170B">
        <w:rPr>
          <w:rFonts w:ascii="Calibri Light" w:eastAsia="Calibri" w:hAnsi="Calibri Light" w:cs="Calibri Light"/>
          <w:i/>
          <w:iCs/>
          <w:color w:val="000000"/>
          <w:sz w:val="23"/>
          <w:szCs w:val="23"/>
        </w:rPr>
        <w:t xml:space="preserve">• </w:t>
      </w:r>
      <w:r w:rsidRPr="0078170B">
        <w:rPr>
          <w:rFonts w:ascii="Calibri Light" w:eastAsia="Calibri" w:hAnsi="Calibri Light" w:cs="Calibri Light"/>
          <w:b/>
          <w:bCs/>
          <w:i/>
          <w:iCs/>
          <w:color w:val="000000"/>
          <w:sz w:val="23"/>
          <w:szCs w:val="23"/>
          <w:u w:val="single"/>
        </w:rPr>
        <w:t>impossibilité de mettre en place les mesures de prévention nécessaires pour la protection de [la]</w:t>
      </w:r>
    </w:p>
    <w:p w14:paraId="60AC196C" w14:textId="29ECA3EC" w:rsidR="0078170B" w:rsidRPr="0078170B" w:rsidRDefault="0078170B" w:rsidP="0078170B">
      <w:pPr>
        <w:spacing w:line="276" w:lineRule="auto"/>
        <w:ind w:left="12" w:firstLine="708"/>
        <w:jc w:val="both"/>
        <w:rPr>
          <w:rFonts w:ascii="Calibri Light" w:eastAsia="Calibri" w:hAnsi="Calibri Light" w:cs="Calibri Light"/>
          <w:color w:val="000000"/>
          <w:sz w:val="23"/>
          <w:szCs w:val="23"/>
        </w:rPr>
      </w:pPr>
      <w:proofErr w:type="gramStart"/>
      <w:r w:rsidRPr="0078170B">
        <w:rPr>
          <w:rFonts w:ascii="Calibri Light" w:eastAsia="Calibri" w:hAnsi="Calibri Light" w:cs="Calibri Light"/>
          <w:b/>
          <w:bCs/>
          <w:i/>
          <w:iCs/>
          <w:color w:val="000000"/>
          <w:sz w:val="23"/>
          <w:szCs w:val="23"/>
          <w:u w:val="single"/>
        </w:rPr>
        <w:t>santé</w:t>
      </w:r>
      <w:proofErr w:type="gramEnd"/>
      <w:r w:rsidRPr="0078170B">
        <w:rPr>
          <w:rFonts w:ascii="Calibri Light" w:eastAsia="Calibri" w:hAnsi="Calibri Light" w:cs="Calibri Light"/>
          <w:b/>
          <w:bCs/>
          <w:i/>
          <w:iCs/>
          <w:color w:val="000000"/>
          <w:sz w:val="23"/>
          <w:szCs w:val="23"/>
          <w:u w:val="single"/>
        </w:rPr>
        <w:t xml:space="preserve"> des salariés</w:t>
      </w:r>
      <w:r w:rsidRPr="0078170B">
        <w:rPr>
          <w:rFonts w:ascii="Calibri Light" w:eastAsia="Calibri" w:hAnsi="Calibri Light" w:cs="Calibri Light"/>
          <w:i/>
          <w:iCs/>
          <w:color w:val="000000"/>
          <w:sz w:val="23"/>
          <w:szCs w:val="23"/>
        </w:rPr>
        <w:t xml:space="preserve"> (télétravail, geste barrière ...). </w:t>
      </w:r>
    </w:p>
    <w:p w14:paraId="45581EF9" w14:textId="77777777" w:rsidR="0078170B" w:rsidRPr="0078170B" w:rsidRDefault="0078170B" w:rsidP="0078170B">
      <w:pPr>
        <w:spacing w:line="276" w:lineRule="auto"/>
        <w:ind w:left="708"/>
        <w:jc w:val="both"/>
        <w:rPr>
          <w:rFonts w:ascii="Calibri Light" w:eastAsia="Calibri" w:hAnsi="Calibri Light" w:cs="Calibri Light"/>
          <w:color w:val="000000"/>
          <w:sz w:val="23"/>
          <w:szCs w:val="23"/>
        </w:rPr>
      </w:pPr>
      <w:r w:rsidRPr="0078170B">
        <w:rPr>
          <w:rFonts w:ascii="Calibri Light" w:eastAsia="Calibri" w:hAnsi="Calibri Light" w:cs="Calibri Light"/>
          <w:i/>
          <w:iCs/>
          <w:color w:val="000000"/>
          <w:sz w:val="23"/>
          <w:szCs w:val="23"/>
        </w:rPr>
        <w:t>Afin de pouvoir attester d’une sous-activité, il est nécessaire d’apporter des éléments matériels de fait éclairants sur la sous-activité liée au Covid-19 (par exemple toute annulation formelle, en lien avec les consignes gouvernementales de priorisation des activités</w:t>
      </w:r>
      <w:proofErr w:type="gramStart"/>
      <w:r w:rsidRPr="0078170B">
        <w:rPr>
          <w:rFonts w:ascii="Calibri Light" w:eastAsia="Calibri" w:hAnsi="Calibri Light" w:cs="Calibri Light"/>
          <w:i/>
          <w:iCs/>
          <w:color w:val="000000"/>
          <w:sz w:val="23"/>
          <w:szCs w:val="23"/>
        </w:rPr>
        <w:t>).(</w:t>
      </w:r>
      <w:proofErr w:type="gramEnd"/>
      <w:r w:rsidRPr="0078170B">
        <w:rPr>
          <w:rFonts w:ascii="Calibri Light" w:eastAsia="Calibri" w:hAnsi="Calibri Light" w:cs="Calibri Light"/>
          <w:i/>
          <w:iCs/>
          <w:color w:val="000000"/>
          <w:sz w:val="23"/>
          <w:szCs w:val="23"/>
        </w:rPr>
        <w:t>…) »</w:t>
      </w:r>
    </w:p>
    <w:p w14:paraId="60A90F05"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50B2277B"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Or, à la lecture de l’article L.5122-1 du Code du travail, l’activité partielle revêt un caractère collectif sauf :</w:t>
      </w:r>
    </w:p>
    <w:p w14:paraId="5DA16C67"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14C899A4"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proofErr w:type="gramStart"/>
      <w:r w:rsidRPr="0078170B">
        <w:rPr>
          <w:rFonts w:ascii="Calibri Light" w:eastAsia="Calibri" w:hAnsi="Calibri Light" w:cs="Calibri Light"/>
          <w:color w:val="000000"/>
          <w:sz w:val="23"/>
          <w:szCs w:val="23"/>
          <w:lang w:eastAsia="fr-FR"/>
        </w:rPr>
        <w:t>lorsque</w:t>
      </w:r>
      <w:proofErr w:type="gramEnd"/>
      <w:r w:rsidRPr="0078170B">
        <w:rPr>
          <w:rFonts w:ascii="Calibri Light" w:eastAsia="Calibri" w:hAnsi="Calibri Light" w:cs="Calibri Light"/>
          <w:color w:val="000000"/>
          <w:sz w:val="23"/>
          <w:szCs w:val="23"/>
          <w:lang w:eastAsia="fr-FR"/>
        </w:rPr>
        <w:t xml:space="preserve"> l’activité partielle consiste en une réduction de l’horaire de travail, dès lors qu’il y a une alternance parmi les salariés successivement placés en AP ;</w:t>
      </w:r>
    </w:p>
    <w:p w14:paraId="6EBAE378" w14:textId="5B22A68E" w:rsidR="0078170B" w:rsidRPr="0078170B" w:rsidRDefault="0078170B" w:rsidP="0078170B">
      <w:pPr>
        <w:autoSpaceDE w:val="0"/>
        <w:autoSpaceDN w:val="0"/>
        <w:spacing w:line="276" w:lineRule="auto"/>
        <w:ind w:left="720"/>
        <w:jc w:val="both"/>
        <w:rPr>
          <w:rFonts w:ascii="Calibri Light" w:eastAsia="Calibri" w:hAnsi="Calibri Light" w:cs="Calibri Light"/>
          <w:color w:val="000000"/>
          <w:sz w:val="12"/>
          <w:szCs w:val="12"/>
          <w:lang w:eastAsia="fr-FR"/>
        </w:rPr>
      </w:pPr>
    </w:p>
    <w:p w14:paraId="12B569F5" w14:textId="77777777" w:rsidR="0078170B" w:rsidRPr="0078170B" w:rsidRDefault="0078170B" w:rsidP="002F0842">
      <w:pPr>
        <w:numPr>
          <w:ilvl w:val="0"/>
          <w:numId w:val="2"/>
        </w:numPr>
        <w:autoSpaceDE w:val="0"/>
        <w:autoSpaceDN w:val="0"/>
        <w:spacing w:line="276" w:lineRule="auto"/>
        <w:jc w:val="both"/>
        <w:rPr>
          <w:rFonts w:ascii="Calibri Light" w:eastAsia="Calibri" w:hAnsi="Calibri Light" w:cs="Calibri Light"/>
          <w:color w:val="000000"/>
          <w:sz w:val="23"/>
          <w:szCs w:val="23"/>
          <w:lang w:eastAsia="fr-FR"/>
        </w:rPr>
      </w:pPr>
      <w:proofErr w:type="gramStart"/>
      <w:r w:rsidRPr="0078170B">
        <w:rPr>
          <w:rFonts w:ascii="Calibri Light" w:eastAsia="Calibri" w:hAnsi="Calibri Light" w:cs="Calibri Light"/>
          <w:color w:val="000000"/>
          <w:sz w:val="23"/>
          <w:szCs w:val="23"/>
          <w:lang w:eastAsia="fr-FR"/>
        </w:rPr>
        <w:t>lorsque</w:t>
      </w:r>
      <w:proofErr w:type="gramEnd"/>
      <w:r w:rsidRPr="0078170B">
        <w:rPr>
          <w:rFonts w:ascii="Calibri Light" w:eastAsia="Calibri" w:hAnsi="Calibri Light" w:cs="Calibri Light"/>
          <w:color w:val="000000"/>
          <w:sz w:val="23"/>
          <w:szCs w:val="23"/>
          <w:lang w:eastAsia="fr-FR"/>
        </w:rPr>
        <w:t xml:space="preserve"> le salarié concerné est le seul de son « service » : il s’agirait, par exemple, d’un cuisinier seul dans son service de restauration.</w:t>
      </w:r>
    </w:p>
    <w:p w14:paraId="54AE9D1E"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49CE5BD1"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Le Ministère du Travail aurait récemment indiqué qu’un nouveau texte serait prochainement publié afin de permettre à l’employeur de viser dans sa demande d’AP un salarié pris individuellement, et non plus seulement « </w:t>
      </w:r>
      <w:r w:rsidRPr="0078170B">
        <w:rPr>
          <w:rFonts w:ascii="Calibri Light" w:eastAsia="Calibri" w:hAnsi="Calibri Light" w:cs="Calibri Light"/>
          <w:i/>
          <w:iCs/>
          <w:color w:val="000000"/>
          <w:sz w:val="23"/>
          <w:szCs w:val="23"/>
        </w:rPr>
        <w:t>tout ou partie de l’établissement</w:t>
      </w:r>
      <w:r w:rsidRPr="0078170B">
        <w:rPr>
          <w:rFonts w:ascii="Calibri Light" w:eastAsia="Calibri" w:hAnsi="Calibri Light" w:cs="Calibri Light"/>
          <w:color w:val="000000"/>
          <w:sz w:val="23"/>
          <w:szCs w:val="23"/>
        </w:rPr>
        <w:t> ».</w:t>
      </w:r>
    </w:p>
    <w:p w14:paraId="0CA54B8D" w14:textId="77777777" w:rsidR="0078170B"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 </w:t>
      </w:r>
    </w:p>
    <w:p w14:paraId="6E82A195" w14:textId="71723A4C" w:rsidR="006850C6" w:rsidRPr="0078170B" w:rsidRDefault="0078170B" w:rsidP="0078170B">
      <w:pPr>
        <w:spacing w:line="276" w:lineRule="auto"/>
        <w:jc w:val="both"/>
        <w:rPr>
          <w:rFonts w:ascii="Calibri Light" w:eastAsia="Calibri" w:hAnsi="Calibri Light" w:cs="Calibri Light"/>
          <w:color w:val="000000"/>
          <w:sz w:val="23"/>
          <w:szCs w:val="23"/>
        </w:rPr>
      </w:pPr>
      <w:r w:rsidRPr="0078170B">
        <w:rPr>
          <w:rFonts w:ascii="Calibri Light" w:eastAsia="Calibri" w:hAnsi="Calibri Light" w:cs="Calibri Light"/>
          <w:color w:val="000000"/>
          <w:sz w:val="23"/>
          <w:szCs w:val="23"/>
        </w:rPr>
        <w:t>Aucun texte n’ayant toutefois été publié à ce sujet, il convient de rester prudent et d’expliquer très précisément les motifs conduisant à procéder à une telle demande individuelle.</w:t>
      </w:r>
    </w:p>
    <w:p w14:paraId="6065CFE2" w14:textId="3CE50817" w:rsidR="0078170B" w:rsidRDefault="0078170B" w:rsidP="003A7EBA">
      <w:pPr>
        <w:spacing w:line="276" w:lineRule="auto"/>
        <w:jc w:val="center"/>
        <w:rPr>
          <w:rFonts w:ascii="Calibri Light" w:hAnsi="Calibri Light"/>
          <w:b/>
          <w:bCs/>
          <w:color w:val="7030A0"/>
          <w:sz w:val="16"/>
          <w:szCs w:val="16"/>
        </w:rPr>
      </w:pPr>
    </w:p>
    <w:p w14:paraId="39741EEA" w14:textId="77777777" w:rsidR="0078170B" w:rsidRPr="00B9097A" w:rsidRDefault="0078170B" w:rsidP="003A7EBA">
      <w:pPr>
        <w:spacing w:line="276" w:lineRule="auto"/>
        <w:jc w:val="center"/>
        <w:rPr>
          <w:rFonts w:ascii="Calibri Light" w:hAnsi="Calibri Light"/>
          <w:b/>
          <w:bCs/>
          <w:color w:val="7030A0"/>
          <w:sz w:val="16"/>
          <w:szCs w:val="16"/>
        </w:rPr>
      </w:pPr>
    </w:p>
    <w:p w14:paraId="0EBCAF5D" w14:textId="2CE0241F" w:rsidR="003A7EBA" w:rsidRPr="00174FAD" w:rsidRDefault="003A7EBA" w:rsidP="003A7EBA">
      <w:pPr>
        <w:spacing w:line="276" w:lineRule="auto"/>
        <w:jc w:val="center"/>
        <w:rPr>
          <w:rFonts w:ascii="Calibri Light" w:hAnsi="Calibri Light"/>
          <w:b/>
          <w:bCs/>
          <w:color w:val="7030A0"/>
        </w:rPr>
      </w:pPr>
      <w:r w:rsidRPr="00174FAD">
        <w:rPr>
          <w:rFonts w:ascii="Calibri Light" w:hAnsi="Calibri Light"/>
          <w:b/>
          <w:bCs/>
          <w:color w:val="7030A0"/>
        </w:rPr>
        <w:t>-</w:t>
      </w:r>
    </w:p>
    <w:p w14:paraId="77A035F5" w14:textId="77777777" w:rsidR="003A7EBA" w:rsidRPr="00B9097A" w:rsidRDefault="003A7EBA" w:rsidP="003A7EBA">
      <w:pPr>
        <w:spacing w:line="276" w:lineRule="auto"/>
        <w:jc w:val="center"/>
        <w:rPr>
          <w:rFonts w:ascii="Calibri Light" w:hAnsi="Calibri Light"/>
          <w:color w:val="7030A0"/>
          <w:sz w:val="16"/>
          <w:szCs w:val="16"/>
        </w:rPr>
      </w:pPr>
    </w:p>
    <w:p w14:paraId="5842FA87" w14:textId="088B63F1" w:rsidR="003A7EBA" w:rsidRPr="006F7A69" w:rsidRDefault="003A7EBA" w:rsidP="003A7EBA">
      <w:pPr>
        <w:spacing w:line="276" w:lineRule="auto"/>
        <w:jc w:val="center"/>
        <w:rPr>
          <w:rFonts w:ascii="Calibri Light" w:hAnsi="Calibri Light" w:cs="Calibri Light"/>
          <w:b/>
          <w:bCs/>
          <w:color w:val="7030A0"/>
          <w:sz w:val="23"/>
          <w:szCs w:val="23"/>
        </w:rPr>
      </w:pPr>
      <w:r w:rsidRPr="006F7A69">
        <w:rPr>
          <w:rFonts w:ascii="Calibri Light" w:hAnsi="Calibri Light" w:cs="Calibri Light"/>
          <w:b/>
          <w:bCs/>
          <w:color w:val="7030A0"/>
          <w:sz w:val="23"/>
          <w:szCs w:val="23"/>
        </w:rPr>
        <w:t>Picard avocats</w:t>
      </w:r>
    </w:p>
    <w:p w14:paraId="1C91F712"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31, rue du Faubourg Poissonnière - 75009 PARIS</w:t>
      </w:r>
    </w:p>
    <w:p w14:paraId="26C021D7" w14:textId="77777777" w:rsidR="003A7EBA" w:rsidRPr="006F7A69" w:rsidRDefault="002F0842" w:rsidP="003A7EBA">
      <w:pPr>
        <w:spacing w:line="276" w:lineRule="auto"/>
        <w:jc w:val="center"/>
        <w:rPr>
          <w:rFonts w:ascii="Calibri Light" w:hAnsi="Calibri Light" w:cs="Calibri Light"/>
          <w:color w:val="7030A0"/>
          <w:sz w:val="23"/>
          <w:szCs w:val="23"/>
        </w:rPr>
      </w:pPr>
      <w:hyperlink r:id="rId13" w:history="1">
        <w:r w:rsidR="003A7EBA" w:rsidRPr="006F7A69">
          <w:rPr>
            <w:rStyle w:val="Lienhypertexte"/>
            <w:rFonts w:ascii="Calibri Light" w:hAnsi="Calibri Light" w:cs="Calibri Light"/>
            <w:color w:val="7030A0"/>
            <w:sz w:val="23"/>
            <w:szCs w:val="23"/>
            <w:u w:val="none"/>
          </w:rPr>
          <w:t>contact@picard-avocats.com</w:t>
        </w:r>
      </w:hyperlink>
    </w:p>
    <w:p w14:paraId="33DF06B4" w14:textId="77777777" w:rsidR="003A7EBA" w:rsidRPr="006F7A69" w:rsidRDefault="003A7EBA" w:rsidP="003A7EBA">
      <w:pPr>
        <w:spacing w:line="276" w:lineRule="auto"/>
        <w:jc w:val="center"/>
        <w:rPr>
          <w:rFonts w:ascii="Calibri Light" w:hAnsi="Calibri Light" w:cs="Calibri Light"/>
          <w:color w:val="7030A0"/>
          <w:sz w:val="23"/>
          <w:szCs w:val="23"/>
        </w:rPr>
      </w:pPr>
      <w:r w:rsidRPr="006F7A69">
        <w:rPr>
          <w:rFonts w:ascii="Calibri Light" w:hAnsi="Calibri Light" w:cs="Calibri Light"/>
          <w:color w:val="7030A0"/>
          <w:sz w:val="23"/>
          <w:szCs w:val="23"/>
        </w:rPr>
        <w:t>01 84 25 14 70</w:t>
      </w:r>
    </w:p>
    <w:p w14:paraId="01A9CD09" w14:textId="44604B5C" w:rsidR="003A7EBA" w:rsidRPr="006F7A69" w:rsidRDefault="002F0842" w:rsidP="003A7EBA">
      <w:pPr>
        <w:spacing w:line="276" w:lineRule="auto"/>
        <w:jc w:val="center"/>
        <w:rPr>
          <w:rFonts w:ascii="Calibri Light" w:hAnsi="Calibri Light" w:cs="Calibri Light"/>
          <w:color w:val="7030A0"/>
          <w:sz w:val="23"/>
          <w:szCs w:val="23"/>
        </w:rPr>
      </w:pPr>
      <w:hyperlink r:id="rId14" w:history="1">
        <w:r w:rsidR="003A7EBA" w:rsidRPr="006F7A69">
          <w:rPr>
            <w:rStyle w:val="Lienhypertexte"/>
            <w:rFonts w:ascii="Calibri Light" w:hAnsi="Calibri Light" w:cs="Calibri Light"/>
            <w:color w:val="7030A0"/>
            <w:sz w:val="23"/>
            <w:szCs w:val="23"/>
            <w:u w:val="none"/>
          </w:rPr>
          <w:t>www.picard-avocats.com</w:t>
        </w:r>
      </w:hyperlink>
    </w:p>
    <w:p w14:paraId="02F83F11" w14:textId="3D37D586" w:rsidR="003A7EBA" w:rsidRPr="00B9097A" w:rsidRDefault="003A7EBA" w:rsidP="003A7EBA">
      <w:pPr>
        <w:spacing w:line="276" w:lineRule="auto"/>
        <w:jc w:val="center"/>
        <w:rPr>
          <w:rFonts w:ascii="Calibri Light" w:hAnsi="Calibri Light"/>
          <w:color w:val="7030A0"/>
          <w:sz w:val="16"/>
          <w:szCs w:val="16"/>
        </w:rPr>
      </w:pPr>
    </w:p>
    <w:p w14:paraId="22074C00" w14:textId="74637DAF" w:rsidR="003A7EBA" w:rsidRPr="00EE16F9" w:rsidRDefault="003A7EBA" w:rsidP="00EE16F9">
      <w:pPr>
        <w:spacing w:line="276" w:lineRule="auto"/>
        <w:jc w:val="center"/>
        <w:rPr>
          <w:rFonts w:ascii="Calibri Light" w:hAnsi="Calibri Light"/>
          <w:b/>
          <w:bCs/>
          <w:color w:val="7030A0"/>
        </w:rPr>
      </w:pPr>
      <w:r w:rsidRPr="00174FAD">
        <w:rPr>
          <w:rFonts w:ascii="Calibri Light" w:hAnsi="Calibri Light"/>
          <w:b/>
          <w:bCs/>
          <w:color w:val="7030A0"/>
        </w:rPr>
        <w:t>-</w:t>
      </w:r>
    </w:p>
    <w:p w14:paraId="620DF7AB" w14:textId="4CE332F0" w:rsidR="003A7EBA" w:rsidRPr="00B9097A" w:rsidRDefault="003A7EBA" w:rsidP="003A7EBA">
      <w:pPr>
        <w:spacing w:line="276" w:lineRule="auto"/>
        <w:jc w:val="center"/>
        <w:rPr>
          <w:rFonts w:ascii="Calibri Light" w:hAnsi="Calibri Light"/>
          <w:color w:val="7030A0"/>
          <w:sz w:val="16"/>
          <w:szCs w:val="16"/>
        </w:rPr>
      </w:pPr>
    </w:p>
    <w:p w14:paraId="1B46BB1D" w14:textId="0B7F3BA7" w:rsidR="003A7EBA" w:rsidRDefault="003A7EBA" w:rsidP="00B9097A">
      <w:pPr>
        <w:spacing w:line="276" w:lineRule="auto"/>
        <w:jc w:val="center"/>
        <w:rPr>
          <w:rFonts w:ascii="Calibri Light" w:hAnsi="Calibri Light"/>
          <w:i/>
          <w:iCs/>
          <w:color w:val="7030A0"/>
          <w:sz w:val="20"/>
          <w:szCs w:val="20"/>
        </w:rPr>
      </w:pPr>
      <w:r>
        <w:rPr>
          <w:rFonts w:ascii="Calibri Light" w:hAnsi="Calibri Light"/>
          <w:i/>
          <w:iCs/>
          <w:color w:val="7030A0"/>
          <w:sz w:val="20"/>
          <w:szCs w:val="20"/>
        </w:rPr>
        <w:t xml:space="preserve">Ce </w:t>
      </w:r>
      <w:r w:rsidR="006F7A69">
        <w:rPr>
          <w:rFonts w:ascii="Calibri Light" w:hAnsi="Calibri Light"/>
          <w:i/>
          <w:iCs/>
          <w:color w:val="7030A0"/>
          <w:sz w:val="20"/>
          <w:szCs w:val="20"/>
        </w:rPr>
        <w:t>document</w:t>
      </w:r>
      <w:r w:rsidRPr="003A7EBA">
        <w:rPr>
          <w:rFonts w:ascii="Calibri Light" w:hAnsi="Calibri Light"/>
          <w:i/>
          <w:iCs/>
          <w:color w:val="7030A0"/>
          <w:sz w:val="20"/>
          <w:szCs w:val="20"/>
        </w:rPr>
        <w:t xml:space="preserve"> a une vocation d’information générale et ne saurait constituer </w:t>
      </w:r>
      <w:r>
        <w:rPr>
          <w:rFonts w:ascii="Calibri Light" w:hAnsi="Calibri Light"/>
          <w:i/>
          <w:iCs/>
          <w:color w:val="7030A0"/>
          <w:sz w:val="20"/>
          <w:szCs w:val="20"/>
        </w:rPr>
        <w:br/>
      </w:r>
      <w:r w:rsidRPr="003A7EBA">
        <w:rPr>
          <w:rFonts w:ascii="Calibri Light" w:hAnsi="Calibri Light"/>
          <w:i/>
          <w:iCs/>
          <w:color w:val="7030A0"/>
          <w:sz w:val="20"/>
          <w:szCs w:val="20"/>
        </w:rPr>
        <w:t>une consultation</w:t>
      </w:r>
      <w:r>
        <w:rPr>
          <w:rFonts w:ascii="Calibri Light" w:hAnsi="Calibri Light"/>
          <w:i/>
          <w:iCs/>
          <w:color w:val="7030A0"/>
          <w:sz w:val="20"/>
          <w:szCs w:val="20"/>
        </w:rPr>
        <w:t xml:space="preserve"> </w:t>
      </w:r>
      <w:r w:rsidRPr="003A7EBA">
        <w:rPr>
          <w:rFonts w:ascii="Calibri Light" w:hAnsi="Calibri Light"/>
          <w:i/>
          <w:iCs/>
          <w:color w:val="7030A0"/>
          <w:sz w:val="20"/>
          <w:szCs w:val="20"/>
        </w:rPr>
        <w:t xml:space="preserve">ou un avis juridique du </w:t>
      </w:r>
      <w:r>
        <w:rPr>
          <w:rFonts w:ascii="Calibri Light" w:hAnsi="Calibri Light"/>
          <w:i/>
          <w:iCs/>
          <w:color w:val="7030A0"/>
          <w:sz w:val="20"/>
          <w:szCs w:val="20"/>
        </w:rPr>
        <w:t>C</w:t>
      </w:r>
      <w:r w:rsidRPr="003A7EBA">
        <w:rPr>
          <w:rFonts w:ascii="Calibri Light" w:hAnsi="Calibri Light"/>
          <w:i/>
          <w:iCs/>
          <w:color w:val="7030A0"/>
          <w:sz w:val="20"/>
          <w:szCs w:val="20"/>
        </w:rPr>
        <w:t>abinet</w:t>
      </w:r>
    </w:p>
    <w:p w14:paraId="2B2036A2" w14:textId="77777777" w:rsidR="00B9097A" w:rsidRPr="00B9097A" w:rsidRDefault="00B9097A" w:rsidP="00B9097A">
      <w:pPr>
        <w:spacing w:line="276" w:lineRule="auto"/>
        <w:jc w:val="center"/>
        <w:rPr>
          <w:rFonts w:ascii="Calibri Light" w:hAnsi="Calibri Light"/>
          <w:i/>
          <w:iCs/>
          <w:color w:val="7030A0"/>
          <w:sz w:val="4"/>
          <w:szCs w:val="4"/>
        </w:rPr>
      </w:pPr>
    </w:p>
    <w:p w14:paraId="28327707" w14:textId="503F8739" w:rsidR="003F7133" w:rsidRPr="00EE16F9" w:rsidRDefault="003A7EBA" w:rsidP="00EE16F9">
      <w:pPr>
        <w:spacing w:line="276" w:lineRule="auto"/>
        <w:jc w:val="center"/>
        <w:rPr>
          <w:rFonts w:ascii="Calibri Light" w:hAnsi="Calibri Light"/>
          <w:i/>
          <w:iCs/>
          <w:color w:val="7030A0"/>
          <w:sz w:val="20"/>
          <w:szCs w:val="20"/>
        </w:rPr>
      </w:pPr>
      <w:r>
        <w:rPr>
          <w:rFonts w:ascii="Calibri Light" w:hAnsi="Calibri Light"/>
          <w:i/>
          <w:iCs/>
          <w:color w:val="7030A0"/>
          <w:sz w:val="20"/>
          <w:szCs w:val="20"/>
        </w:rPr>
        <w:t>S</w:t>
      </w:r>
      <w:r w:rsidRPr="003A7EBA">
        <w:rPr>
          <w:rFonts w:ascii="Calibri Light" w:hAnsi="Calibri Light"/>
          <w:i/>
          <w:iCs/>
          <w:color w:val="7030A0"/>
          <w:sz w:val="20"/>
          <w:szCs w:val="20"/>
        </w:rPr>
        <w:t xml:space="preserve">i vous ne souhaitez plus recevoir </w:t>
      </w:r>
      <w:r>
        <w:rPr>
          <w:rFonts w:ascii="Calibri Light" w:hAnsi="Calibri Light"/>
          <w:i/>
          <w:iCs/>
          <w:color w:val="7030A0"/>
          <w:sz w:val="20"/>
          <w:szCs w:val="20"/>
        </w:rPr>
        <w:t xml:space="preserve">d’informations </w:t>
      </w:r>
      <w:r w:rsidR="00EE16F9">
        <w:rPr>
          <w:rFonts w:ascii="Calibri Light" w:hAnsi="Calibri Light"/>
          <w:i/>
          <w:iCs/>
          <w:color w:val="7030A0"/>
          <w:sz w:val="20"/>
          <w:szCs w:val="20"/>
        </w:rPr>
        <w:t>de notre part</w:t>
      </w:r>
      <w:r>
        <w:rPr>
          <w:rFonts w:ascii="Calibri Light" w:hAnsi="Calibri Light"/>
          <w:i/>
          <w:iCs/>
          <w:color w:val="7030A0"/>
          <w:sz w:val="20"/>
          <w:szCs w:val="20"/>
        </w:rPr>
        <w:t xml:space="preserve">, envoyez-nous un </w:t>
      </w:r>
      <w:r w:rsidR="00415606">
        <w:rPr>
          <w:rFonts w:ascii="Calibri Light" w:hAnsi="Calibri Light"/>
          <w:i/>
          <w:iCs/>
          <w:color w:val="7030A0"/>
          <w:sz w:val="20"/>
          <w:szCs w:val="20"/>
        </w:rPr>
        <w:t>e</w:t>
      </w:r>
      <w:r>
        <w:rPr>
          <w:rFonts w:ascii="Calibri Light" w:hAnsi="Calibri Light"/>
          <w:i/>
          <w:iCs/>
          <w:color w:val="7030A0"/>
          <w:sz w:val="20"/>
          <w:szCs w:val="20"/>
        </w:rPr>
        <w:t xml:space="preserve">mail </w:t>
      </w:r>
      <w:r w:rsidR="001C1FC0">
        <w:rPr>
          <w:rFonts w:ascii="Calibri Light" w:hAnsi="Calibri Light"/>
          <w:i/>
          <w:iCs/>
          <w:color w:val="7030A0"/>
          <w:sz w:val="20"/>
          <w:szCs w:val="20"/>
        </w:rPr>
        <w:br/>
      </w:r>
      <w:r w:rsidR="00415606">
        <w:rPr>
          <w:rFonts w:ascii="Calibri Light" w:hAnsi="Calibri Light"/>
          <w:i/>
          <w:iCs/>
          <w:color w:val="7030A0"/>
          <w:sz w:val="20"/>
          <w:szCs w:val="20"/>
        </w:rPr>
        <w:t xml:space="preserve">à l’adresse </w:t>
      </w:r>
      <w:hyperlink r:id="rId15" w:history="1">
        <w:r w:rsidR="00415606" w:rsidRPr="00415606">
          <w:rPr>
            <w:rStyle w:val="Lienhypertexte"/>
            <w:rFonts w:ascii="Calibri Light" w:hAnsi="Calibri Light"/>
            <w:i/>
            <w:iCs/>
            <w:color w:val="7030A0"/>
            <w:sz w:val="20"/>
            <w:szCs w:val="20"/>
            <w:u w:val="none"/>
          </w:rPr>
          <w:t>contact@picard-avocats.com</w:t>
        </w:r>
      </w:hyperlink>
      <w:r w:rsidR="00415606">
        <w:rPr>
          <w:rFonts w:ascii="Calibri Light" w:hAnsi="Calibri Light"/>
          <w:i/>
          <w:iCs/>
          <w:color w:val="7030A0"/>
          <w:sz w:val="20"/>
          <w:szCs w:val="20"/>
        </w:rPr>
        <w:t xml:space="preserve"> </w:t>
      </w:r>
      <w:r>
        <w:rPr>
          <w:rFonts w:ascii="Calibri Light" w:hAnsi="Calibri Light"/>
          <w:i/>
          <w:iCs/>
          <w:color w:val="7030A0"/>
          <w:sz w:val="20"/>
          <w:szCs w:val="20"/>
        </w:rPr>
        <w:t xml:space="preserve">en indiquant « DESINSCRIPTION » </w:t>
      </w:r>
    </w:p>
    <w:p w14:paraId="7C8423EF" w14:textId="77777777" w:rsidR="00EE16F9" w:rsidRPr="00B9097A" w:rsidRDefault="00EE16F9">
      <w:pPr>
        <w:rPr>
          <w:rFonts w:ascii="Calibri Light" w:hAnsi="Calibri Light"/>
          <w:sz w:val="16"/>
          <w:szCs w:val="16"/>
        </w:rPr>
      </w:pPr>
    </w:p>
    <w:p w14:paraId="26D949FF" w14:textId="3BBC07B4" w:rsidR="002C4442" w:rsidRPr="00B9097A" w:rsidRDefault="00EE16F9" w:rsidP="00B9097A">
      <w:pPr>
        <w:spacing w:line="276" w:lineRule="auto"/>
        <w:jc w:val="center"/>
        <w:rPr>
          <w:rFonts w:ascii="Calibri Light" w:hAnsi="Calibri Light"/>
          <w:b/>
          <w:bCs/>
          <w:color w:val="7030A0"/>
        </w:rPr>
      </w:pPr>
      <w:r w:rsidRPr="00174FAD">
        <w:rPr>
          <w:rFonts w:ascii="Calibri Light" w:hAnsi="Calibri Light"/>
          <w:b/>
          <w:bCs/>
          <w:color w:val="7030A0"/>
        </w:rPr>
        <w:t>-</w:t>
      </w:r>
    </w:p>
    <w:sectPr w:rsidR="002C4442" w:rsidRPr="00B9097A" w:rsidSect="00B9097A">
      <w:headerReference w:type="default" r:id="rId16"/>
      <w:footerReference w:type="even" r:id="rId17"/>
      <w:footerReference w:type="default" r:id="rId18"/>
      <w:headerReference w:type="first" r:id="rId19"/>
      <w:footerReference w:type="first" r:id="rId20"/>
      <w:pgSz w:w="11900" w:h="16840" w:code="9"/>
      <w:pgMar w:top="1134" w:right="1021" w:bottom="1134" w:left="1021" w:header="709" w:footer="53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981BA" w14:textId="77777777" w:rsidR="002F0842" w:rsidRDefault="002F0842">
      <w:r>
        <w:separator/>
      </w:r>
    </w:p>
  </w:endnote>
  <w:endnote w:type="continuationSeparator" w:id="0">
    <w:p w14:paraId="2661EE05" w14:textId="77777777" w:rsidR="002F0842" w:rsidRDefault="002F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F4AAC" w14:textId="77777777" w:rsidR="00EF48CE" w:rsidRDefault="00EF48CE" w:rsidP="00BE1464">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5E407CED" w14:textId="77777777" w:rsidR="00EF48CE" w:rsidRDefault="00EF48CE" w:rsidP="00DB1945">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5EEA" w14:textId="2C3F1875" w:rsidR="00EF48CE" w:rsidRPr="00DB1945" w:rsidRDefault="00EF48CE" w:rsidP="006F7A69">
    <w:pPr>
      <w:pStyle w:val="Pieddepage"/>
      <w:framePr w:wrap="around" w:vAnchor="text" w:hAnchor="page" w:x="11220" w:y="13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noProof/>
        <w:sz w:val="14"/>
      </w:rPr>
      <w:t>21</w:t>
    </w:r>
    <w:r w:rsidRPr="00DB1945">
      <w:rPr>
        <w:rStyle w:val="Numrodepage"/>
        <w:rFonts w:ascii="Arial" w:hAnsi="Arial"/>
        <w:sz w:val="14"/>
      </w:rPr>
      <w:fldChar w:fldCharType="end"/>
    </w:r>
  </w:p>
  <w:p w14:paraId="743310B2" w14:textId="433AA4B9" w:rsidR="00EF48CE" w:rsidRPr="003A7EBA" w:rsidRDefault="003A7EBA" w:rsidP="003A7EBA">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2349932"/>
      <w:docPartObj>
        <w:docPartGallery w:val="Page Numbers (Bottom of Page)"/>
        <w:docPartUnique/>
      </w:docPartObj>
    </w:sdtPr>
    <w:sdtEndPr/>
    <w:sdtContent>
      <w:p w14:paraId="004D1D3F" w14:textId="2388393C" w:rsidR="00415606" w:rsidRDefault="001C6105">
        <w:pPr>
          <w:pStyle w:val="Pieddepage"/>
          <w:jc w:val="right"/>
        </w:pPr>
        <w:r>
          <w:rPr>
            <w:noProof/>
          </w:rPr>
          <mc:AlternateContent>
            <mc:Choice Requires="wps">
              <w:drawing>
                <wp:anchor distT="0" distB="0" distL="114300" distR="114300" simplePos="0" relativeHeight="251689984" behindDoc="1" locked="0" layoutInCell="1" allowOverlap="1" wp14:anchorId="665C2FEB" wp14:editId="19E072D8">
                  <wp:simplePos x="0" y="0"/>
                  <wp:positionH relativeFrom="page">
                    <wp:posOffset>-4431983</wp:posOffset>
                  </wp:positionH>
                  <wp:positionV relativeFrom="paragraph">
                    <wp:posOffset>-3585527</wp:posOffset>
                  </wp:positionV>
                  <wp:extent cx="8965855" cy="148592"/>
                  <wp:effectExtent l="7938" t="0" r="0" b="0"/>
                  <wp:wrapNone/>
                  <wp:docPr id="4" name="Rectangle : avec coins arrondis en diagonale 6"/>
                  <wp:cNvGraphicFramePr/>
                  <a:graphic xmlns:a="http://schemas.openxmlformats.org/drawingml/2006/main">
                    <a:graphicData uri="http://schemas.microsoft.com/office/word/2010/wordprocessingShape">
                      <wps:wsp>
                        <wps:cNvSpPr/>
                        <wps:spPr>
                          <a:xfrm rot="16200000">
                            <a:off x="0" y="0"/>
                            <a:ext cx="8965855" cy="148592"/>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6F0CD009" w14:textId="77777777" w:rsidR="001C6105" w:rsidRPr="00C33FDB" w:rsidRDefault="001C6105" w:rsidP="001C6105">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2FEB" id="_x0000_s1031" style="position:absolute;left:0;text-align:left;margin-left:-349pt;margin-top:-282.3pt;width:705.95pt;height:11.7pt;rotation:-90;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8965855,148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" adj="-11796480,,5400" path="m,l8963807,v1131,,2048,917,2048,2048l8965855,148592r,l2048,148592c917,148592,,147675,,146544l,,,xe" fillcolor="#5e1b91" stroked="f" strokeweight="2pt">
                  <v:fill color2="#8a259b" rotate="t" focusposition="1,1" focussize="" colors="0 #5e1b91;11796f #5e1b91;34734f #5f107e" focus="100%" type="gradientRadial"/>
                  <v:stroke joinstyle="miter"/>
                  <v:formulas/>
                  <v:path arrowok="t" o:connecttype="custom" o:connectlocs="0,0;8963807,0;8965855,2048;8965855,148592;8965855,148592;2048,148592;0,146544;0,0;0,0" o:connectangles="0,0,0,0,0,0,0,0,0" textboxrect="0,0,8965855,148592"/>
                  <v:textbox inset="6.00008mm,3.00006mm,6.00008mm,3.00006mm">
                    <w:txbxContent>
                      <w:p w14:paraId="6F0CD009" w14:textId="77777777" w:rsidR="001C6105" w:rsidRPr="00C33FDB" w:rsidRDefault="001C6105" w:rsidP="001C6105">
                        <w:pPr>
                          <w:jc w:val="center"/>
                          <w:rPr>
                            <w:color w:val="6F1E8E"/>
                            <w:sz w:val="60"/>
                            <w:szCs w:val="60"/>
                          </w:rPr>
                        </w:pPr>
                      </w:p>
                    </w:txbxContent>
                  </v:textbox>
                  <w10:wrap anchorx="page"/>
                </v:shape>
              </w:pict>
            </mc:Fallback>
          </mc:AlternateContent>
        </w:r>
      </w:p>
    </w:sdtContent>
  </w:sdt>
  <w:p w14:paraId="0FB69318" w14:textId="77777777" w:rsidR="002E7F59" w:rsidRPr="00DB1945" w:rsidRDefault="002E7F59" w:rsidP="002E7F59">
    <w:pPr>
      <w:pStyle w:val="Pieddepage"/>
      <w:framePr w:wrap="around" w:vAnchor="text" w:hAnchor="page" w:x="11296" w:y="121"/>
      <w:rPr>
        <w:rStyle w:val="Numrodepage"/>
        <w:rFonts w:ascii="Arial" w:hAnsi="Arial"/>
        <w:sz w:val="14"/>
      </w:rPr>
    </w:pPr>
    <w:r w:rsidRPr="00DB1945">
      <w:rPr>
        <w:rStyle w:val="Numrodepage"/>
        <w:rFonts w:ascii="Arial" w:hAnsi="Arial"/>
        <w:sz w:val="14"/>
      </w:rPr>
      <w:fldChar w:fldCharType="begin"/>
    </w:r>
    <w:r w:rsidRPr="00DB1945">
      <w:rPr>
        <w:rStyle w:val="Numrodepage"/>
        <w:rFonts w:ascii="Arial" w:hAnsi="Arial"/>
        <w:sz w:val="14"/>
      </w:rPr>
      <w:instrText xml:space="preserve">PAGE  </w:instrText>
    </w:r>
    <w:r w:rsidRPr="00DB1945">
      <w:rPr>
        <w:rStyle w:val="Numrodepage"/>
        <w:rFonts w:ascii="Arial" w:hAnsi="Arial"/>
        <w:sz w:val="14"/>
      </w:rPr>
      <w:fldChar w:fldCharType="separate"/>
    </w:r>
    <w:r>
      <w:rPr>
        <w:rStyle w:val="Numrodepage"/>
        <w:rFonts w:ascii="Arial" w:hAnsi="Arial"/>
        <w:sz w:val="14"/>
      </w:rPr>
      <w:t>1</w:t>
    </w:r>
    <w:r w:rsidRPr="00DB1945">
      <w:rPr>
        <w:rStyle w:val="Numrodepage"/>
        <w:rFonts w:ascii="Arial" w:hAnsi="Arial"/>
        <w:sz w:val="14"/>
      </w:rPr>
      <w:fldChar w:fldCharType="end"/>
    </w:r>
  </w:p>
  <w:p w14:paraId="6CB36415" w14:textId="0AF3CF9E" w:rsidR="00EF48CE" w:rsidRPr="003A7EBA" w:rsidRDefault="002E7F59" w:rsidP="002E7F59">
    <w:pPr>
      <w:pStyle w:val="Pieddepage"/>
      <w:spacing w:before="180"/>
      <w:ind w:firstLine="357"/>
      <w:jc w:val="center"/>
      <w:rPr>
        <w:rFonts w:ascii="Arial" w:hAnsi="Arial"/>
        <w:i/>
        <w:iCs/>
        <w:sz w:val="14"/>
      </w:rPr>
    </w:pPr>
    <w:r w:rsidRPr="003A7EBA">
      <w:rPr>
        <w:rFonts w:ascii="Arial" w:hAnsi="Arial"/>
        <w:i/>
        <w:iCs/>
        <w:sz w:val="14"/>
      </w:rPr>
      <w:t>Picard avocats – Tous droits réservés - 2020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F57B3" w14:textId="77777777" w:rsidR="002F0842" w:rsidRDefault="002F0842">
      <w:r>
        <w:separator/>
      </w:r>
    </w:p>
  </w:footnote>
  <w:footnote w:type="continuationSeparator" w:id="0">
    <w:p w14:paraId="1E6109DC" w14:textId="77777777" w:rsidR="002F0842" w:rsidRDefault="002F0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4591D" w14:textId="1BE5EEFC" w:rsidR="00EF48CE" w:rsidRDefault="006F7A69">
    <w:pPr>
      <w:pStyle w:val="En-tte"/>
    </w:pPr>
    <w:r>
      <w:rPr>
        <w:noProof/>
      </w:rPr>
      <mc:AlternateContent>
        <mc:Choice Requires="wps">
          <w:drawing>
            <wp:anchor distT="0" distB="0" distL="114300" distR="114300" simplePos="0" relativeHeight="251687936" behindDoc="1" locked="0" layoutInCell="1" allowOverlap="1" wp14:anchorId="5F0E0D8A" wp14:editId="3B8235D6">
              <wp:simplePos x="0" y="0"/>
              <wp:positionH relativeFrom="page">
                <wp:posOffset>-7652778</wp:posOffset>
              </wp:positionH>
              <wp:positionV relativeFrom="paragraph">
                <wp:posOffset>2528467</wp:posOffset>
              </wp:positionV>
              <wp:extent cx="15395012" cy="148356"/>
              <wp:effectExtent l="3492" t="0" r="953" b="952"/>
              <wp:wrapNone/>
              <wp:docPr id="5" name="Rectangle : avec coins arrondis en diagonale 6"/>
              <wp:cNvGraphicFramePr/>
              <a:graphic xmlns:a="http://schemas.openxmlformats.org/drawingml/2006/main">
                <a:graphicData uri="http://schemas.microsoft.com/office/word/2010/wordprocessingShape">
                  <wps:wsp>
                    <wps:cNvSpPr/>
                    <wps:spPr>
                      <a:xfrm rot="16200000">
                        <a:off x="0" y="0"/>
                        <a:ext cx="15395012" cy="148356"/>
                      </a:xfrm>
                      <a:prstGeom prst="round2DiagRect">
                        <a:avLst>
                          <a:gd name="adj1" fmla="val 0"/>
                          <a:gd name="adj2" fmla="val 1378"/>
                        </a:avLst>
                      </a:prstGeom>
                      <a:gradFill flip="none" rotWithShape="1">
                        <a:gsLst>
                          <a:gs pos="18000">
                            <a:srgbClr val="5E1B91"/>
                          </a:gs>
                          <a:gs pos="53000">
                            <a:srgbClr val="6F1E8E">
                              <a:shade val="67500"/>
                              <a:satMod val="115000"/>
                            </a:srgbClr>
                          </a:gs>
                          <a:gs pos="100000">
                            <a:srgbClr val="8A259B"/>
                          </a:gs>
                        </a:gsLst>
                        <a:path path="circle">
                          <a:fillToRect l="100000" t="100000"/>
                        </a:path>
                        <a:tileRect r="-100000" b="-100000"/>
                      </a:gradFill>
                      <a:ln w="25400" cap="flat" cmpd="sng" algn="ctr">
                        <a:noFill/>
                        <a:prstDash val="solid"/>
                      </a:ln>
                      <a:effectLst/>
                    </wps:spPr>
                    <wps:txbx>
                      <w:txbxContent>
                        <w:p w14:paraId="0D9B5A5A" w14:textId="77777777" w:rsidR="006F7A69" w:rsidRPr="00C33FDB" w:rsidRDefault="006F7A69" w:rsidP="006F7A69">
                          <w:pPr>
                            <w:jc w:val="center"/>
                            <w:rPr>
                              <w:color w:val="6F1E8E"/>
                              <w:sz w:val="60"/>
                              <w:szCs w:val="60"/>
                            </w:rPr>
                          </w:pPr>
                        </w:p>
                      </w:txbxContent>
                    </wps:txbx>
                    <wps:bodyPr rot="0" spcFirstLastPara="0" vertOverflow="overflow" horzOverflow="overflow" vert="horz" wrap="square" lIns="216003" tIns="108002" rIns="216003" bIns="10800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0D8A" id="_x0000_s1030" style="position:absolute;margin-left:-602.6pt;margin-top:199.1pt;width:1212.2pt;height:11.7pt;rotation:-9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95012,1483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" adj="-11796480,,5400" path="m,l15392968,v1129,,2044,915,2044,2044l15395012,148356r,l2044,148356c915,148356,,147441,,146312l,,,xe" fillcolor="#5e1b91" stroked="f" strokeweight="2pt">
              <v:fill color2="#8a259b" rotate="t" focusposition="1,1" focussize="" colors="0 #5e1b91;11796f #5e1b91;34734f #5f107e" focus="100%" type="gradientRadial"/>
              <v:stroke joinstyle="miter"/>
              <v:formulas/>
              <v:path arrowok="t" o:connecttype="custom" o:connectlocs="0,0;15392968,0;15395012,2044;15395012,148356;15395012,148356;2044,148356;0,146312;0,0;0,0" o:connectangles="0,0,0,0,0,0,0,0,0" textboxrect="0,0,15395012,148356"/>
              <v:textbox inset="6.00008mm,3.00006mm,6.00008mm,3.00006mm">
                <w:txbxContent>
                  <w:p w14:paraId="0D9B5A5A" w14:textId="77777777" w:rsidR="006F7A69" w:rsidRPr="00C33FDB" w:rsidRDefault="006F7A69" w:rsidP="006F7A69">
                    <w:pPr>
                      <w:jc w:val="center"/>
                      <w:rPr>
                        <w:color w:val="6F1E8E"/>
                        <w:sz w:val="60"/>
                        <w:szCs w:val="60"/>
                      </w:rPr>
                    </w:pPr>
                  </w:p>
                </w:txbxContent>
              </v:textbox>
              <w10:wrap anchorx="page"/>
            </v:shape>
          </w:pict>
        </mc:Fallback>
      </mc:AlternateContent>
    </w:r>
    <w:r w:rsidR="001C1FC0">
      <w:rPr>
        <w:noProof/>
      </w:rPr>
      <w:drawing>
        <wp:anchor distT="0" distB="0" distL="114300" distR="114300" simplePos="0" relativeHeight="251685888" behindDoc="1" locked="0" layoutInCell="1" allowOverlap="1" wp14:anchorId="0DBE1A99" wp14:editId="14A5C00A">
          <wp:simplePos x="0" y="0"/>
          <wp:positionH relativeFrom="column">
            <wp:posOffset>-509905</wp:posOffset>
          </wp:positionH>
          <wp:positionV relativeFrom="paragraph">
            <wp:posOffset>-335280</wp:posOffset>
          </wp:positionV>
          <wp:extent cx="628650" cy="1216002"/>
          <wp:effectExtent l="0" t="0" r="0"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12160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78E">
      <w:rPr>
        <w:noProof/>
      </w:rPr>
      <w:drawing>
        <wp:anchor distT="0" distB="0" distL="114300" distR="114300" simplePos="0" relativeHeight="251676672" behindDoc="1" locked="0" layoutInCell="1" allowOverlap="1" wp14:anchorId="5C8A4AFE" wp14:editId="3572BBCC">
          <wp:simplePos x="0" y="0"/>
          <wp:positionH relativeFrom="page">
            <wp:align>left</wp:align>
          </wp:positionH>
          <wp:positionV relativeFrom="paragraph">
            <wp:posOffset>-448310</wp:posOffset>
          </wp:positionV>
          <wp:extent cx="7566413" cy="10857865"/>
          <wp:effectExtent l="0" t="0" r="0" b="63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2">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72879" w14:textId="18FFAC78" w:rsidR="00EF48CE" w:rsidRDefault="004F4D7D" w:rsidP="00154D6B">
    <w:pPr>
      <w:pStyle w:val="En-tte"/>
      <w:tabs>
        <w:tab w:val="clear" w:pos="4703"/>
        <w:tab w:val="clear" w:pos="9406"/>
        <w:tab w:val="left" w:pos="2205"/>
        <w:tab w:val="center" w:pos="4816"/>
      </w:tabs>
    </w:pPr>
    <w:r>
      <w:rPr>
        <w:noProof/>
      </w:rPr>
      <w:drawing>
        <wp:anchor distT="0" distB="0" distL="114300" distR="114300" simplePos="0" relativeHeight="251662335" behindDoc="1" locked="0" layoutInCell="1" allowOverlap="1" wp14:anchorId="42358FF9" wp14:editId="078C9D0F">
          <wp:simplePos x="0" y="0"/>
          <wp:positionH relativeFrom="page">
            <wp:posOffset>2223</wp:posOffset>
          </wp:positionH>
          <wp:positionV relativeFrom="paragraph">
            <wp:posOffset>-628650</wp:posOffset>
          </wp:positionV>
          <wp:extent cx="7566413" cy="10857865"/>
          <wp:effectExtent l="0" t="0" r="0" b="63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ésentation1.gif"/>
                  <pic:cNvPicPr/>
                </pic:nvPicPr>
                <pic:blipFill>
                  <a:blip r:embed="rId1">
                    <a:extLst>
                      <a:ext uri="{28A0092B-C50C-407E-A947-70E740481C1C}">
                        <a14:useLocalDpi xmlns:a14="http://schemas.microsoft.com/office/drawing/2010/main" val="0"/>
                      </a:ext>
                    </a:extLst>
                  </a:blip>
                  <a:stretch>
                    <a:fillRect/>
                  </a:stretch>
                </pic:blipFill>
                <pic:spPr>
                  <a:xfrm>
                    <a:off x="0" y="0"/>
                    <a:ext cx="7566413" cy="10857865"/>
                  </a:xfrm>
                  <a:prstGeom prst="rect">
                    <a:avLst/>
                  </a:prstGeom>
                </pic:spPr>
              </pic:pic>
            </a:graphicData>
          </a:graphic>
          <wp14:sizeRelH relativeFrom="margin">
            <wp14:pctWidth>0</wp14:pctWidth>
          </wp14:sizeRelH>
          <wp14:sizeRelV relativeFrom="margin">
            <wp14:pctHeight>0</wp14:pctHeight>
          </wp14:sizeRelV>
        </wp:anchor>
      </w:drawing>
    </w:r>
    <w:r w:rsidR="00EF48CE">
      <w:tab/>
    </w:r>
    <w:r w:rsidR="00154D6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A4C00"/>
    <w:multiLevelType w:val="hybridMultilevel"/>
    <w:tmpl w:val="E47E7AEE"/>
    <w:lvl w:ilvl="0" w:tplc="A1BC1BC0">
      <w:start w:val="1"/>
      <w:numFmt w:val="decimal"/>
      <w:lvlText w:val="%1."/>
      <w:lvlJc w:val="left"/>
      <w:pPr>
        <w:ind w:left="1069" w:hanging="360"/>
      </w:pPr>
      <w:rPr>
        <w:rFonts w:ascii="Calibri Light" w:hAnsi="Calibri Light" w:cs="Calibri Light" w:hint="default"/>
        <w:b/>
        <w:bCs/>
        <w:color w:val="7030A0"/>
        <w14:textFill>
          <w14:solidFill>
            <w14:srgbClr w14:val="000000"/>
          </w14:solidFill>
        </w14:textFill>
      </w:r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 w15:restartNumberingAfterBreak="0">
    <w:nsid w:val="418F4237"/>
    <w:multiLevelType w:val="hybridMultilevel"/>
    <w:tmpl w:val="247E473A"/>
    <w:lvl w:ilvl="0" w:tplc="7FDA51D0">
      <w:start w:val="1"/>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945"/>
    <w:rsid w:val="000016D9"/>
    <w:rsid w:val="00002692"/>
    <w:rsid w:val="00002E98"/>
    <w:rsid w:val="00004A80"/>
    <w:rsid w:val="00004FBF"/>
    <w:rsid w:val="00005430"/>
    <w:rsid w:val="000100A8"/>
    <w:rsid w:val="00010233"/>
    <w:rsid w:val="00011FA4"/>
    <w:rsid w:val="00011FC6"/>
    <w:rsid w:val="00015F2B"/>
    <w:rsid w:val="00016A87"/>
    <w:rsid w:val="00017022"/>
    <w:rsid w:val="0002110D"/>
    <w:rsid w:val="000218CA"/>
    <w:rsid w:val="000265A9"/>
    <w:rsid w:val="00031FA3"/>
    <w:rsid w:val="00033343"/>
    <w:rsid w:val="00033751"/>
    <w:rsid w:val="00034183"/>
    <w:rsid w:val="00036A8E"/>
    <w:rsid w:val="00037372"/>
    <w:rsid w:val="00037919"/>
    <w:rsid w:val="0004012B"/>
    <w:rsid w:val="00040CC0"/>
    <w:rsid w:val="00043870"/>
    <w:rsid w:val="00043C44"/>
    <w:rsid w:val="00044385"/>
    <w:rsid w:val="00044634"/>
    <w:rsid w:val="00047CD3"/>
    <w:rsid w:val="00050270"/>
    <w:rsid w:val="00050417"/>
    <w:rsid w:val="00056D99"/>
    <w:rsid w:val="00064975"/>
    <w:rsid w:val="00064FC7"/>
    <w:rsid w:val="000715BF"/>
    <w:rsid w:val="0007300D"/>
    <w:rsid w:val="000835F5"/>
    <w:rsid w:val="00084114"/>
    <w:rsid w:val="00085863"/>
    <w:rsid w:val="00086CF1"/>
    <w:rsid w:val="00087627"/>
    <w:rsid w:val="00092246"/>
    <w:rsid w:val="0009704C"/>
    <w:rsid w:val="000A3277"/>
    <w:rsid w:val="000A414F"/>
    <w:rsid w:val="000A47DF"/>
    <w:rsid w:val="000A67B0"/>
    <w:rsid w:val="000A778E"/>
    <w:rsid w:val="000B043F"/>
    <w:rsid w:val="000B345B"/>
    <w:rsid w:val="000B424D"/>
    <w:rsid w:val="000B785A"/>
    <w:rsid w:val="000C03A8"/>
    <w:rsid w:val="000C089D"/>
    <w:rsid w:val="000C0D25"/>
    <w:rsid w:val="000C1A31"/>
    <w:rsid w:val="000C20B4"/>
    <w:rsid w:val="000C226C"/>
    <w:rsid w:val="000D5AEF"/>
    <w:rsid w:val="000D6D52"/>
    <w:rsid w:val="000E01E0"/>
    <w:rsid w:val="000E3CEF"/>
    <w:rsid w:val="000E46B0"/>
    <w:rsid w:val="000E5A36"/>
    <w:rsid w:val="000E5AB1"/>
    <w:rsid w:val="000F0F2C"/>
    <w:rsid w:val="000F2873"/>
    <w:rsid w:val="000F4EA4"/>
    <w:rsid w:val="000F6AFC"/>
    <w:rsid w:val="000F786B"/>
    <w:rsid w:val="00101399"/>
    <w:rsid w:val="001015DE"/>
    <w:rsid w:val="0010300C"/>
    <w:rsid w:val="001070A0"/>
    <w:rsid w:val="00107C43"/>
    <w:rsid w:val="00116A68"/>
    <w:rsid w:val="001227A7"/>
    <w:rsid w:val="0012507F"/>
    <w:rsid w:val="0013058E"/>
    <w:rsid w:val="0013076E"/>
    <w:rsid w:val="00135316"/>
    <w:rsid w:val="00135AB8"/>
    <w:rsid w:val="00135AE8"/>
    <w:rsid w:val="00140E88"/>
    <w:rsid w:val="00142400"/>
    <w:rsid w:val="00154D6B"/>
    <w:rsid w:val="001562A2"/>
    <w:rsid w:val="0015752B"/>
    <w:rsid w:val="00157EE8"/>
    <w:rsid w:val="00160F3D"/>
    <w:rsid w:val="00161C38"/>
    <w:rsid w:val="00165B1C"/>
    <w:rsid w:val="00170B6A"/>
    <w:rsid w:val="00174923"/>
    <w:rsid w:val="00174E31"/>
    <w:rsid w:val="001756BD"/>
    <w:rsid w:val="001770B0"/>
    <w:rsid w:val="001800B7"/>
    <w:rsid w:val="00185550"/>
    <w:rsid w:val="00185EBB"/>
    <w:rsid w:val="001871A3"/>
    <w:rsid w:val="00190850"/>
    <w:rsid w:val="00190F8D"/>
    <w:rsid w:val="001910EE"/>
    <w:rsid w:val="001933E9"/>
    <w:rsid w:val="0019367C"/>
    <w:rsid w:val="001A4292"/>
    <w:rsid w:val="001A44AF"/>
    <w:rsid w:val="001A5813"/>
    <w:rsid w:val="001A7EF5"/>
    <w:rsid w:val="001B072C"/>
    <w:rsid w:val="001B2639"/>
    <w:rsid w:val="001C1FC0"/>
    <w:rsid w:val="001C2D72"/>
    <w:rsid w:val="001C587F"/>
    <w:rsid w:val="001C6105"/>
    <w:rsid w:val="001C78F7"/>
    <w:rsid w:val="001D0FFD"/>
    <w:rsid w:val="001D2701"/>
    <w:rsid w:val="001D2C55"/>
    <w:rsid w:val="001D2DC4"/>
    <w:rsid w:val="001D2F49"/>
    <w:rsid w:val="001D36FF"/>
    <w:rsid w:val="001E0E9A"/>
    <w:rsid w:val="001E3E83"/>
    <w:rsid w:val="001E528B"/>
    <w:rsid w:val="001F24BC"/>
    <w:rsid w:val="001F3C06"/>
    <w:rsid w:val="001F7385"/>
    <w:rsid w:val="0020332E"/>
    <w:rsid w:val="00204300"/>
    <w:rsid w:val="00206DDA"/>
    <w:rsid w:val="002108EE"/>
    <w:rsid w:val="00214A15"/>
    <w:rsid w:val="00220891"/>
    <w:rsid w:val="00225F38"/>
    <w:rsid w:val="002271C1"/>
    <w:rsid w:val="00230777"/>
    <w:rsid w:val="0023111E"/>
    <w:rsid w:val="00234564"/>
    <w:rsid w:val="002374D1"/>
    <w:rsid w:val="00243032"/>
    <w:rsid w:val="00245845"/>
    <w:rsid w:val="002506DA"/>
    <w:rsid w:val="00253D1D"/>
    <w:rsid w:val="00254E4F"/>
    <w:rsid w:val="0025555C"/>
    <w:rsid w:val="0025588B"/>
    <w:rsid w:val="00255B6E"/>
    <w:rsid w:val="0025679B"/>
    <w:rsid w:val="00256C3E"/>
    <w:rsid w:val="00261B4D"/>
    <w:rsid w:val="00262073"/>
    <w:rsid w:val="00262205"/>
    <w:rsid w:val="00262588"/>
    <w:rsid w:val="00262B24"/>
    <w:rsid w:val="00263FD2"/>
    <w:rsid w:val="00265455"/>
    <w:rsid w:val="002674ED"/>
    <w:rsid w:val="00267B5A"/>
    <w:rsid w:val="00270861"/>
    <w:rsid w:val="00271B76"/>
    <w:rsid w:val="00271E2C"/>
    <w:rsid w:val="00272029"/>
    <w:rsid w:val="00273CCB"/>
    <w:rsid w:val="00274C4B"/>
    <w:rsid w:val="00275DA0"/>
    <w:rsid w:val="002768ED"/>
    <w:rsid w:val="00277080"/>
    <w:rsid w:val="00282B99"/>
    <w:rsid w:val="00284ADF"/>
    <w:rsid w:val="002860F3"/>
    <w:rsid w:val="00290AE7"/>
    <w:rsid w:val="002931E0"/>
    <w:rsid w:val="002951D5"/>
    <w:rsid w:val="00296ABF"/>
    <w:rsid w:val="00297FE6"/>
    <w:rsid w:val="002A130E"/>
    <w:rsid w:val="002B1FC4"/>
    <w:rsid w:val="002B4B56"/>
    <w:rsid w:val="002C0A24"/>
    <w:rsid w:val="002C11C0"/>
    <w:rsid w:val="002C4442"/>
    <w:rsid w:val="002C6CF6"/>
    <w:rsid w:val="002C6F24"/>
    <w:rsid w:val="002C7657"/>
    <w:rsid w:val="002D3142"/>
    <w:rsid w:val="002D4831"/>
    <w:rsid w:val="002E25AD"/>
    <w:rsid w:val="002E61F4"/>
    <w:rsid w:val="002E65EF"/>
    <w:rsid w:val="002E7F59"/>
    <w:rsid w:val="002F0842"/>
    <w:rsid w:val="002F0C6E"/>
    <w:rsid w:val="002F14B9"/>
    <w:rsid w:val="002F599F"/>
    <w:rsid w:val="002F749C"/>
    <w:rsid w:val="002F7A50"/>
    <w:rsid w:val="00302129"/>
    <w:rsid w:val="00313134"/>
    <w:rsid w:val="00316242"/>
    <w:rsid w:val="003178DD"/>
    <w:rsid w:val="00320A8F"/>
    <w:rsid w:val="003219B1"/>
    <w:rsid w:val="00322AE9"/>
    <w:rsid w:val="00324B6F"/>
    <w:rsid w:val="0032540E"/>
    <w:rsid w:val="00334343"/>
    <w:rsid w:val="00335727"/>
    <w:rsid w:val="00336BCB"/>
    <w:rsid w:val="0034386A"/>
    <w:rsid w:val="00343E41"/>
    <w:rsid w:val="0034540B"/>
    <w:rsid w:val="0034574B"/>
    <w:rsid w:val="0034697A"/>
    <w:rsid w:val="00351B25"/>
    <w:rsid w:val="00361E81"/>
    <w:rsid w:val="00367109"/>
    <w:rsid w:val="00371B17"/>
    <w:rsid w:val="00372D9A"/>
    <w:rsid w:val="00373992"/>
    <w:rsid w:val="003772F9"/>
    <w:rsid w:val="00380C7A"/>
    <w:rsid w:val="00381E6B"/>
    <w:rsid w:val="00383BB1"/>
    <w:rsid w:val="00387751"/>
    <w:rsid w:val="00393B54"/>
    <w:rsid w:val="003A4071"/>
    <w:rsid w:val="003A457B"/>
    <w:rsid w:val="003A5B56"/>
    <w:rsid w:val="003A7EBA"/>
    <w:rsid w:val="003B0FC0"/>
    <w:rsid w:val="003B2DB3"/>
    <w:rsid w:val="003B3B08"/>
    <w:rsid w:val="003B6B82"/>
    <w:rsid w:val="003B6FB3"/>
    <w:rsid w:val="003B7C0F"/>
    <w:rsid w:val="003C0233"/>
    <w:rsid w:val="003C0BC3"/>
    <w:rsid w:val="003C0FCC"/>
    <w:rsid w:val="003C296B"/>
    <w:rsid w:val="003C30E4"/>
    <w:rsid w:val="003C4417"/>
    <w:rsid w:val="003C5BB2"/>
    <w:rsid w:val="003C6F0B"/>
    <w:rsid w:val="003D053F"/>
    <w:rsid w:val="003D5A0A"/>
    <w:rsid w:val="003E0F78"/>
    <w:rsid w:val="003E388B"/>
    <w:rsid w:val="003E3C3A"/>
    <w:rsid w:val="003E4751"/>
    <w:rsid w:val="003E5559"/>
    <w:rsid w:val="003E72EA"/>
    <w:rsid w:val="003F3762"/>
    <w:rsid w:val="003F7133"/>
    <w:rsid w:val="004020C7"/>
    <w:rsid w:val="00402720"/>
    <w:rsid w:val="00402793"/>
    <w:rsid w:val="00403D17"/>
    <w:rsid w:val="00404CEC"/>
    <w:rsid w:val="00406C3F"/>
    <w:rsid w:val="00407AF9"/>
    <w:rsid w:val="00410404"/>
    <w:rsid w:val="00410E43"/>
    <w:rsid w:val="0041451F"/>
    <w:rsid w:val="00415606"/>
    <w:rsid w:val="00420ADC"/>
    <w:rsid w:val="004219A4"/>
    <w:rsid w:val="00421CC8"/>
    <w:rsid w:val="004226DC"/>
    <w:rsid w:val="00424A0E"/>
    <w:rsid w:val="0042647B"/>
    <w:rsid w:val="00426999"/>
    <w:rsid w:val="0042769A"/>
    <w:rsid w:val="00427A1D"/>
    <w:rsid w:val="004335C7"/>
    <w:rsid w:val="00440155"/>
    <w:rsid w:val="0045057E"/>
    <w:rsid w:val="00454FA1"/>
    <w:rsid w:val="004567A7"/>
    <w:rsid w:val="00456AE6"/>
    <w:rsid w:val="00456C1B"/>
    <w:rsid w:val="004621EB"/>
    <w:rsid w:val="00462963"/>
    <w:rsid w:val="00463332"/>
    <w:rsid w:val="0046753C"/>
    <w:rsid w:val="00470545"/>
    <w:rsid w:val="00473C97"/>
    <w:rsid w:val="00474D7A"/>
    <w:rsid w:val="00476178"/>
    <w:rsid w:val="00477624"/>
    <w:rsid w:val="00477F06"/>
    <w:rsid w:val="004811EE"/>
    <w:rsid w:val="00482FE4"/>
    <w:rsid w:val="004909F1"/>
    <w:rsid w:val="004A4555"/>
    <w:rsid w:val="004B09C2"/>
    <w:rsid w:val="004B4503"/>
    <w:rsid w:val="004B6DFE"/>
    <w:rsid w:val="004B70A2"/>
    <w:rsid w:val="004B7532"/>
    <w:rsid w:val="004C1C3F"/>
    <w:rsid w:val="004C2913"/>
    <w:rsid w:val="004C34C0"/>
    <w:rsid w:val="004D67CF"/>
    <w:rsid w:val="004D703D"/>
    <w:rsid w:val="004E3EA6"/>
    <w:rsid w:val="004E524C"/>
    <w:rsid w:val="004E6076"/>
    <w:rsid w:val="004E69EC"/>
    <w:rsid w:val="004E6D9D"/>
    <w:rsid w:val="004F4D7D"/>
    <w:rsid w:val="004F5F65"/>
    <w:rsid w:val="004F60ED"/>
    <w:rsid w:val="005011CA"/>
    <w:rsid w:val="00502ED3"/>
    <w:rsid w:val="00505421"/>
    <w:rsid w:val="005068FB"/>
    <w:rsid w:val="00510C19"/>
    <w:rsid w:val="00512290"/>
    <w:rsid w:val="0051510A"/>
    <w:rsid w:val="005156EB"/>
    <w:rsid w:val="00517845"/>
    <w:rsid w:val="00517B1C"/>
    <w:rsid w:val="005237BB"/>
    <w:rsid w:val="00525C0F"/>
    <w:rsid w:val="005312DF"/>
    <w:rsid w:val="00533097"/>
    <w:rsid w:val="005443AC"/>
    <w:rsid w:val="005444BF"/>
    <w:rsid w:val="005466A4"/>
    <w:rsid w:val="00550B10"/>
    <w:rsid w:val="0056088F"/>
    <w:rsid w:val="005632A1"/>
    <w:rsid w:val="0056782B"/>
    <w:rsid w:val="00567EF7"/>
    <w:rsid w:val="00571DFD"/>
    <w:rsid w:val="005724C1"/>
    <w:rsid w:val="00574C0A"/>
    <w:rsid w:val="005804BF"/>
    <w:rsid w:val="00581B22"/>
    <w:rsid w:val="00583069"/>
    <w:rsid w:val="005846BD"/>
    <w:rsid w:val="00585FDA"/>
    <w:rsid w:val="0058744B"/>
    <w:rsid w:val="00595C5B"/>
    <w:rsid w:val="005A347A"/>
    <w:rsid w:val="005A39AE"/>
    <w:rsid w:val="005A45FB"/>
    <w:rsid w:val="005A4DCC"/>
    <w:rsid w:val="005A5114"/>
    <w:rsid w:val="005A678F"/>
    <w:rsid w:val="005A717F"/>
    <w:rsid w:val="005A760B"/>
    <w:rsid w:val="005A781D"/>
    <w:rsid w:val="005B09BE"/>
    <w:rsid w:val="005B6A19"/>
    <w:rsid w:val="005B6E4F"/>
    <w:rsid w:val="005B7645"/>
    <w:rsid w:val="005C0C45"/>
    <w:rsid w:val="005C1EE0"/>
    <w:rsid w:val="005C4233"/>
    <w:rsid w:val="005C5070"/>
    <w:rsid w:val="005C51E5"/>
    <w:rsid w:val="005D11B5"/>
    <w:rsid w:val="005D38B0"/>
    <w:rsid w:val="005D6352"/>
    <w:rsid w:val="005D721F"/>
    <w:rsid w:val="005E137B"/>
    <w:rsid w:val="005E3153"/>
    <w:rsid w:val="005F0B13"/>
    <w:rsid w:val="005F142D"/>
    <w:rsid w:val="005F2A0F"/>
    <w:rsid w:val="005F769D"/>
    <w:rsid w:val="00600770"/>
    <w:rsid w:val="00601A80"/>
    <w:rsid w:val="00601AFE"/>
    <w:rsid w:val="0061089C"/>
    <w:rsid w:val="00611F81"/>
    <w:rsid w:val="006124A6"/>
    <w:rsid w:val="00615BD3"/>
    <w:rsid w:val="006178A5"/>
    <w:rsid w:val="00617E3B"/>
    <w:rsid w:val="00622904"/>
    <w:rsid w:val="00624F73"/>
    <w:rsid w:val="0062578E"/>
    <w:rsid w:val="00626F9B"/>
    <w:rsid w:val="00627D9A"/>
    <w:rsid w:val="006301F1"/>
    <w:rsid w:val="00631B96"/>
    <w:rsid w:val="00631E28"/>
    <w:rsid w:val="00633AC9"/>
    <w:rsid w:val="00641755"/>
    <w:rsid w:val="00645129"/>
    <w:rsid w:val="006477D0"/>
    <w:rsid w:val="00647EF5"/>
    <w:rsid w:val="0065224E"/>
    <w:rsid w:val="00654D3D"/>
    <w:rsid w:val="006574E7"/>
    <w:rsid w:val="006578C0"/>
    <w:rsid w:val="00661015"/>
    <w:rsid w:val="006641E2"/>
    <w:rsid w:val="0066483E"/>
    <w:rsid w:val="00666C5C"/>
    <w:rsid w:val="006676AA"/>
    <w:rsid w:val="00670E60"/>
    <w:rsid w:val="00672001"/>
    <w:rsid w:val="00672885"/>
    <w:rsid w:val="006733B2"/>
    <w:rsid w:val="00674CB5"/>
    <w:rsid w:val="00677754"/>
    <w:rsid w:val="00682665"/>
    <w:rsid w:val="00682842"/>
    <w:rsid w:val="006850C6"/>
    <w:rsid w:val="00686DD4"/>
    <w:rsid w:val="00691F91"/>
    <w:rsid w:val="006A0103"/>
    <w:rsid w:val="006A1DA5"/>
    <w:rsid w:val="006A40DF"/>
    <w:rsid w:val="006A78DC"/>
    <w:rsid w:val="006B0533"/>
    <w:rsid w:val="006B489A"/>
    <w:rsid w:val="006B6E1F"/>
    <w:rsid w:val="006C31A3"/>
    <w:rsid w:val="006C3A0F"/>
    <w:rsid w:val="006C44CF"/>
    <w:rsid w:val="006C4BFB"/>
    <w:rsid w:val="006C5F22"/>
    <w:rsid w:val="006C66FE"/>
    <w:rsid w:val="006D0F87"/>
    <w:rsid w:val="006D329A"/>
    <w:rsid w:val="006D6032"/>
    <w:rsid w:val="006E05B7"/>
    <w:rsid w:val="006E0D64"/>
    <w:rsid w:val="006E3E6F"/>
    <w:rsid w:val="006E4DBF"/>
    <w:rsid w:val="006F3765"/>
    <w:rsid w:val="006F5571"/>
    <w:rsid w:val="006F71FD"/>
    <w:rsid w:val="006F73EA"/>
    <w:rsid w:val="006F7A69"/>
    <w:rsid w:val="006F7BFB"/>
    <w:rsid w:val="007010B6"/>
    <w:rsid w:val="00704B96"/>
    <w:rsid w:val="00713E57"/>
    <w:rsid w:val="007158F0"/>
    <w:rsid w:val="007159D0"/>
    <w:rsid w:val="00720096"/>
    <w:rsid w:val="00722692"/>
    <w:rsid w:val="0072276E"/>
    <w:rsid w:val="00723BC3"/>
    <w:rsid w:val="00725825"/>
    <w:rsid w:val="007266E8"/>
    <w:rsid w:val="007269D7"/>
    <w:rsid w:val="007270BF"/>
    <w:rsid w:val="0072713A"/>
    <w:rsid w:val="00727AB2"/>
    <w:rsid w:val="007303A1"/>
    <w:rsid w:val="0073479E"/>
    <w:rsid w:val="00741C48"/>
    <w:rsid w:val="00741E05"/>
    <w:rsid w:val="007467D9"/>
    <w:rsid w:val="00746A02"/>
    <w:rsid w:val="00751621"/>
    <w:rsid w:val="00751DF7"/>
    <w:rsid w:val="0075421C"/>
    <w:rsid w:val="00754FAD"/>
    <w:rsid w:val="007550A7"/>
    <w:rsid w:val="00755269"/>
    <w:rsid w:val="007634BB"/>
    <w:rsid w:val="00764B19"/>
    <w:rsid w:val="0076583E"/>
    <w:rsid w:val="00773B54"/>
    <w:rsid w:val="00777C5D"/>
    <w:rsid w:val="00780EEA"/>
    <w:rsid w:val="0078170B"/>
    <w:rsid w:val="007829A9"/>
    <w:rsid w:val="00782F85"/>
    <w:rsid w:val="007838F3"/>
    <w:rsid w:val="007907AF"/>
    <w:rsid w:val="00791027"/>
    <w:rsid w:val="007928EF"/>
    <w:rsid w:val="007935C7"/>
    <w:rsid w:val="0079368E"/>
    <w:rsid w:val="0079393B"/>
    <w:rsid w:val="00793EC2"/>
    <w:rsid w:val="00794A69"/>
    <w:rsid w:val="0079623B"/>
    <w:rsid w:val="007A08B2"/>
    <w:rsid w:val="007A1738"/>
    <w:rsid w:val="007A2487"/>
    <w:rsid w:val="007A45CB"/>
    <w:rsid w:val="007A58DE"/>
    <w:rsid w:val="007A695C"/>
    <w:rsid w:val="007B4DEF"/>
    <w:rsid w:val="007B5E9B"/>
    <w:rsid w:val="007C04A2"/>
    <w:rsid w:val="007C1161"/>
    <w:rsid w:val="007C2B8A"/>
    <w:rsid w:val="007C354D"/>
    <w:rsid w:val="007C58B3"/>
    <w:rsid w:val="007C73E6"/>
    <w:rsid w:val="007D01ED"/>
    <w:rsid w:val="007D6C71"/>
    <w:rsid w:val="007D74B5"/>
    <w:rsid w:val="007E42DC"/>
    <w:rsid w:val="007E4ADC"/>
    <w:rsid w:val="007E749E"/>
    <w:rsid w:val="007F0467"/>
    <w:rsid w:val="007F19E7"/>
    <w:rsid w:val="007F2FE2"/>
    <w:rsid w:val="00800947"/>
    <w:rsid w:val="00801B5B"/>
    <w:rsid w:val="00811995"/>
    <w:rsid w:val="00812D2F"/>
    <w:rsid w:val="00820116"/>
    <w:rsid w:val="008229F3"/>
    <w:rsid w:val="008235A8"/>
    <w:rsid w:val="008262E0"/>
    <w:rsid w:val="00826979"/>
    <w:rsid w:val="00826CBC"/>
    <w:rsid w:val="008273AA"/>
    <w:rsid w:val="008277DE"/>
    <w:rsid w:val="008318BC"/>
    <w:rsid w:val="00834314"/>
    <w:rsid w:val="00834671"/>
    <w:rsid w:val="00836769"/>
    <w:rsid w:val="0083769B"/>
    <w:rsid w:val="00840695"/>
    <w:rsid w:val="00840C5D"/>
    <w:rsid w:val="0084171D"/>
    <w:rsid w:val="00844127"/>
    <w:rsid w:val="00844A80"/>
    <w:rsid w:val="00851627"/>
    <w:rsid w:val="00855276"/>
    <w:rsid w:val="00857985"/>
    <w:rsid w:val="008655F3"/>
    <w:rsid w:val="00866AB7"/>
    <w:rsid w:val="00875B4D"/>
    <w:rsid w:val="008766F8"/>
    <w:rsid w:val="00877130"/>
    <w:rsid w:val="00891051"/>
    <w:rsid w:val="00893EE0"/>
    <w:rsid w:val="0089499F"/>
    <w:rsid w:val="00894A88"/>
    <w:rsid w:val="00894EC4"/>
    <w:rsid w:val="008A0BDD"/>
    <w:rsid w:val="008A4BD4"/>
    <w:rsid w:val="008B2794"/>
    <w:rsid w:val="008B7067"/>
    <w:rsid w:val="008B7D01"/>
    <w:rsid w:val="008C16DB"/>
    <w:rsid w:val="008C321F"/>
    <w:rsid w:val="008C3D90"/>
    <w:rsid w:val="008C44BA"/>
    <w:rsid w:val="008D08BF"/>
    <w:rsid w:val="008D21D7"/>
    <w:rsid w:val="008D23A4"/>
    <w:rsid w:val="008D2915"/>
    <w:rsid w:val="008D33D4"/>
    <w:rsid w:val="008D4E6A"/>
    <w:rsid w:val="008D548F"/>
    <w:rsid w:val="008D6E3D"/>
    <w:rsid w:val="008E1A2F"/>
    <w:rsid w:val="008E21A4"/>
    <w:rsid w:val="008E3CD9"/>
    <w:rsid w:val="008F15EC"/>
    <w:rsid w:val="008F16CA"/>
    <w:rsid w:val="008F4C80"/>
    <w:rsid w:val="00903FE9"/>
    <w:rsid w:val="00916F40"/>
    <w:rsid w:val="00917067"/>
    <w:rsid w:val="0092009D"/>
    <w:rsid w:val="009202F5"/>
    <w:rsid w:val="00922B14"/>
    <w:rsid w:val="00925BE4"/>
    <w:rsid w:val="009276EF"/>
    <w:rsid w:val="0093245C"/>
    <w:rsid w:val="0093425B"/>
    <w:rsid w:val="00934C39"/>
    <w:rsid w:val="00946410"/>
    <w:rsid w:val="00946732"/>
    <w:rsid w:val="00947556"/>
    <w:rsid w:val="00950572"/>
    <w:rsid w:val="00952B16"/>
    <w:rsid w:val="009709F8"/>
    <w:rsid w:val="00975949"/>
    <w:rsid w:val="00976842"/>
    <w:rsid w:val="00976A6D"/>
    <w:rsid w:val="00976CFB"/>
    <w:rsid w:val="00977751"/>
    <w:rsid w:val="00982DD4"/>
    <w:rsid w:val="009847C8"/>
    <w:rsid w:val="00985532"/>
    <w:rsid w:val="0098716D"/>
    <w:rsid w:val="00994039"/>
    <w:rsid w:val="0099512A"/>
    <w:rsid w:val="00997CB9"/>
    <w:rsid w:val="009A106B"/>
    <w:rsid w:val="009A3A0C"/>
    <w:rsid w:val="009A3C66"/>
    <w:rsid w:val="009A4816"/>
    <w:rsid w:val="009A62EE"/>
    <w:rsid w:val="009B5F2F"/>
    <w:rsid w:val="009B790E"/>
    <w:rsid w:val="009C5E03"/>
    <w:rsid w:val="009C633C"/>
    <w:rsid w:val="009C6CA6"/>
    <w:rsid w:val="009D3155"/>
    <w:rsid w:val="009D51CB"/>
    <w:rsid w:val="009D7961"/>
    <w:rsid w:val="009D7F0F"/>
    <w:rsid w:val="009E189D"/>
    <w:rsid w:val="009E1DF0"/>
    <w:rsid w:val="009E2093"/>
    <w:rsid w:val="009E20D4"/>
    <w:rsid w:val="009E3D8F"/>
    <w:rsid w:val="009E7B10"/>
    <w:rsid w:val="009F02FE"/>
    <w:rsid w:val="009F122E"/>
    <w:rsid w:val="009F4B42"/>
    <w:rsid w:val="00A005E6"/>
    <w:rsid w:val="00A039A3"/>
    <w:rsid w:val="00A04AB3"/>
    <w:rsid w:val="00A072B2"/>
    <w:rsid w:val="00A11695"/>
    <w:rsid w:val="00A11DAC"/>
    <w:rsid w:val="00A1212A"/>
    <w:rsid w:val="00A16A79"/>
    <w:rsid w:val="00A17B65"/>
    <w:rsid w:val="00A20275"/>
    <w:rsid w:val="00A21215"/>
    <w:rsid w:val="00A221D9"/>
    <w:rsid w:val="00A248FB"/>
    <w:rsid w:val="00A25DEE"/>
    <w:rsid w:val="00A30DF5"/>
    <w:rsid w:val="00A30E91"/>
    <w:rsid w:val="00A32D0F"/>
    <w:rsid w:val="00A33302"/>
    <w:rsid w:val="00A3607B"/>
    <w:rsid w:val="00A44A9A"/>
    <w:rsid w:val="00A4613C"/>
    <w:rsid w:val="00A508C3"/>
    <w:rsid w:val="00A52DF8"/>
    <w:rsid w:val="00A60EDE"/>
    <w:rsid w:val="00A63E36"/>
    <w:rsid w:val="00A6620E"/>
    <w:rsid w:val="00A67228"/>
    <w:rsid w:val="00A673FF"/>
    <w:rsid w:val="00A701D6"/>
    <w:rsid w:val="00A71240"/>
    <w:rsid w:val="00A71B84"/>
    <w:rsid w:val="00A756C4"/>
    <w:rsid w:val="00A8064D"/>
    <w:rsid w:val="00A82CBF"/>
    <w:rsid w:val="00A8407D"/>
    <w:rsid w:val="00A84FFD"/>
    <w:rsid w:val="00A8571B"/>
    <w:rsid w:val="00A935EA"/>
    <w:rsid w:val="00A970A8"/>
    <w:rsid w:val="00AA2B48"/>
    <w:rsid w:val="00AA45C0"/>
    <w:rsid w:val="00AA50B9"/>
    <w:rsid w:val="00AA6963"/>
    <w:rsid w:val="00AB25B6"/>
    <w:rsid w:val="00AB795C"/>
    <w:rsid w:val="00AC059B"/>
    <w:rsid w:val="00AC479F"/>
    <w:rsid w:val="00AC7949"/>
    <w:rsid w:val="00AC7BDF"/>
    <w:rsid w:val="00AD0371"/>
    <w:rsid w:val="00AD0401"/>
    <w:rsid w:val="00AD1EB2"/>
    <w:rsid w:val="00AD4F0A"/>
    <w:rsid w:val="00AD792C"/>
    <w:rsid w:val="00AE01EC"/>
    <w:rsid w:val="00AE09DF"/>
    <w:rsid w:val="00AE2B68"/>
    <w:rsid w:val="00AE2EEC"/>
    <w:rsid w:val="00AE3763"/>
    <w:rsid w:val="00AE5E3C"/>
    <w:rsid w:val="00AE78F4"/>
    <w:rsid w:val="00AF539A"/>
    <w:rsid w:val="00AF5776"/>
    <w:rsid w:val="00AF6062"/>
    <w:rsid w:val="00AF6453"/>
    <w:rsid w:val="00AF6727"/>
    <w:rsid w:val="00AF695A"/>
    <w:rsid w:val="00AF7533"/>
    <w:rsid w:val="00AF7EB1"/>
    <w:rsid w:val="00B01137"/>
    <w:rsid w:val="00B0311D"/>
    <w:rsid w:val="00B034CD"/>
    <w:rsid w:val="00B0401F"/>
    <w:rsid w:val="00B0431D"/>
    <w:rsid w:val="00B050D9"/>
    <w:rsid w:val="00B14400"/>
    <w:rsid w:val="00B1559B"/>
    <w:rsid w:val="00B2080E"/>
    <w:rsid w:val="00B21051"/>
    <w:rsid w:val="00B2339D"/>
    <w:rsid w:val="00B30B0F"/>
    <w:rsid w:val="00B32F18"/>
    <w:rsid w:val="00B33A8F"/>
    <w:rsid w:val="00B3509C"/>
    <w:rsid w:val="00B36A8D"/>
    <w:rsid w:val="00B42725"/>
    <w:rsid w:val="00B42C9F"/>
    <w:rsid w:val="00B440C5"/>
    <w:rsid w:val="00B534EA"/>
    <w:rsid w:val="00B54248"/>
    <w:rsid w:val="00B604F2"/>
    <w:rsid w:val="00B61C4B"/>
    <w:rsid w:val="00B64623"/>
    <w:rsid w:val="00B661A9"/>
    <w:rsid w:val="00B737D4"/>
    <w:rsid w:val="00B77D86"/>
    <w:rsid w:val="00B82D8D"/>
    <w:rsid w:val="00B85096"/>
    <w:rsid w:val="00B862E6"/>
    <w:rsid w:val="00B9097A"/>
    <w:rsid w:val="00B95951"/>
    <w:rsid w:val="00B97ADA"/>
    <w:rsid w:val="00BB5A7A"/>
    <w:rsid w:val="00BB6DA3"/>
    <w:rsid w:val="00BC14AB"/>
    <w:rsid w:val="00BC1B76"/>
    <w:rsid w:val="00BC1EA5"/>
    <w:rsid w:val="00BC23F2"/>
    <w:rsid w:val="00BC47A6"/>
    <w:rsid w:val="00BC60D2"/>
    <w:rsid w:val="00BC7133"/>
    <w:rsid w:val="00BD1394"/>
    <w:rsid w:val="00BD707B"/>
    <w:rsid w:val="00BD714E"/>
    <w:rsid w:val="00BE1464"/>
    <w:rsid w:val="00BE47F0"/>
    <w:rsid w:val="00BE623B"/>
    <w:rsid w:val="00BF0C39"/>
    <w:rsid w:val="00BF3653"/>
    <w:rsid w:val="00C05B28"/>
    <w:rsid w:val="00C06379"/>
    <w:rsid w:val="00C126AB"/>
    <w:rsid w:val="00C14B7E"/>
    <w:rsid w:val="00C1614C"/>
    <w:rsid w:val="00C17644"/>
    <w:rsid w:val="00C22055"/>
    <w:rsid w:val="00C22CE7"/>
    <w:rsid w:val="00C27093"/>
    <w:rsid w:val="00C30D1A"/>
    <w:rsid w:val="00C32590"/>
    <w:rsid w:val="00C33FDB"/>
    <w:rsid w:val="00C35259"/>
    <w:rsid w:val="00C37443"/>
    <w:rsid w:val="00C402B4"/>
    <w:rsid w:val="00C40DEC"/>
    <w:rsid w:val="00C45E3E"/>
    <w:rsid w:val="00C47BA7"/>
    <w:rsid w:val="00C55FB6"/>
    <w:rsid w:val="00C574AE"/>
    <w:rsid w:val="00C61640"/>
    <w:rsid w:val="00C638AD"/>
    <w:rsid w:val="00C65358"/>
    <w:rsid w:val="00C70FEA"/>
    <w:rsid w:val="00C71BA0"/>
    <w:rsid w:val="00C728AC"/>
    <w:rsid w:val="00C770A5"/>
    <w:rsid w:val="00C80266"/>
    <w:rsid w:val="00C8395F"/>
    <w:rsid w:val="00C91238"/>
    <w:rsid w:val="00C95E66"/>
    <w:rsid w:val="00CA03D6"/>
    <w:rsid w:val="00CA0629"/>
    <w:rsid w:val="00CA1D8B"/>
    <w:rsid w:val="00CA2CB3"/>
    <w:rsid w:val="00CA763C"/>
    <w:rsid w:val="00CB128C"/>
    <w:rsid w:val="00CB6E88"/>
    <w:rsid w:val="00CB7634"/>
    <w:rsid w:val="00CC0830"/>
    <w:rsid w:val="00CC3FB2"/>
    <w:rsid w:val="00CC6145"/>
    <w:rsid w:val="00CC7931"/>
    <w:rsid w:val="00CD10E8"/>
    <w:rsid w:val="00CD337B"/>
    <w:rsid w:val="00CE38FF"/>
    <w:rsid w:val="00CF7ACA"/>
    <w:rsid w:val="00D0100F"/>
    <w:rsid w:val="00D01B24"/>
    <w:rsid w:val="00D02CD1"/>
    <w:rsid w:val="00D0395B"/>
    <w:rsid w:val="00D10B95"/>
    <w:rsid w:val="00D14948"/>
    <w:rsid w:val="00D16CC0"/>
    <w:rsid w:val="00D16CEC"/>
    <w:rsid w:val="00D17A98"/>
    <w:rsid w:val="00D2000A"/>
    <w:rsid w:val="00D21041"/>
    <w:rsid w:val="00D235E1"/>
    <w:rsid w:val="00D259DE"/>
    <w:rsid w:val="00D30480"/>
    <w:rsid w:val="00D339AF"/>
    <w:rsid w:val="00D354DD"/>
    <w:rsid w:val="00D40F3A"/>
    <w:rsid w:val="00D419FD"/>
    <w:rsid w:val="00D4204C"/>
    <w:rsid w:val="00D431A4"/>
    <w:rsid w:val="00D4522E"/>
    <w:rsid w:val="00D45B5B"/>
    <w:rsid w:val="00D53679"/>
    <w:rsid w:val="00D604C4"/>
    <w:rsid w:val="00D61D40"/>
    <w:rsid w:val="00D6340D"/>
    <w:rsid w:val="00D634CF"/>
    <w:rsid w:val="00D637EC"/>
    <w:rsid w:val="00D64802"/>
    <w:rsid w:val="00D67100"/>
    <w:rsid w:val="00D67B1B"/>
    <w:rsid w:val="00D67C4C"/>
    <w:rsid w:val="00D73A1C"/>
    <w:rsid w:val="00D759BE"/>
    <w:rsid w:val="00D82284"/>
    <w:rsid w:val="00D83477"/>
    <w:rsid w:val="00D876AF"/>
    <w:rsid w:val="00D909B0"/>
    <w:rsid w:val="00D91C1F"/>
    <w:rsid w:val="00DA00E8"/>
    <w:rsid w:val="00DA3A8D"/>
    <w:rsid w:val="00DA4176"/>
    <w:rsid w:val="00DA4AF7"/>
    <w:rsid w:val="00DA6B23"/>
    <w:rsid w:val="00DB1945"/>
    <w:rsid w:val="00DB43DE"/>
    <w:rsid w:val="00DB4C2B"/>
    <w:rsid w:val="00DC4E21"/>
    <w:rsid w:val="00DD1573"/>
    <w:rsid w:val="00DD4B49"/>
    <w:rsid w:val="00DD6E07"/>
    <w:rsid w:val="00DE32EA"/>
    <w:rsid w:val="00DE66B1"/>
    <w:rsid w:val="00DE790E"/>
    <w:rsid w:val="00DF0040"/>
    <w:rsid w:val="00DF0F44"/>
    <w:rsid w:val="00DF3AA0"/>
    <w:rsid w:val="00DF4884"/>
    <w:rsid w:val="00DF493A"/>
    <w:rsid w:val="00DF5494"/>
    <w:rsid w:val="00DF5C6D"/>
    <w:rsid w:val="00DF693B"/>
    <w:rsid w:val="00E00BD8"/>
    <w:rsid w:val="00E01325"/>
    <w:rsid w:val="00E0759E"/>
    <w:rsid w:val="00E124AD"/>
    <w:rsid w:val="00E14972"/>
    <w:rsid w:val="00E152C6"/>
    <w:rsid w:val="00E15D29"/>
    <w:rsid w:val="00E16598"/>
    <w:rsid w:val="00E21720"/>
    <w:rsid w:val="00E21D78"/>
    <w:rsid w:val="00E2552C"/>
    <w:rsid w:val="00E257BF"/>
    <w:rsid w:val="00E26D7A"/>
    <w:rsid w:val="00E3046C"/>
    <w:rsid w:val="00E31749"/>
    <w:rsid w:val="00E31E51"/>
    <w:rsid w:val="00E35D18"/>
    <w:rsid w:val="00E423EE"/>
    <w:rsid w:val="00E43C71"/>
    <w:rsid w:val="00E43CCB"/>
    <w:rsid w:val="00E43E7A"/>
    <w:rsid w:val="00E5350A"/>
    <w:rsid w:val="00E5365E"/>
    <w:rsid w:val="00E60807"/>
    <w:rsid w:val="00E61C5E"/>
    <w:rsid w:val="00E61DE0"/>
    <w:rsid w:val="00E64B66"/>
    <w:rsid w:val="00E6546F"/>
    <w:rsid w:val="00E655D2"/>
    <w:rsid w:val="00E65D80"/>
    <w:rsid w:val="00E6606E"/>
    <w:rsid w:val="00E711D9"/>
    <w:rsid w:val="00E74B9D"/>
    <w:rsid w:val="00E822EB"/>
    <w:rsid w:val="00E825C2"/>
    <w:rsid w:val="00E84CD5"/>
    <w:rsid w:val="00E85686"/>
    <w:rsid w:val="00E874FD"/>
    <w:rsid w:val="00E92FD0"/>
    <w:rsid w:val="00E9315E"/>
    <w:rsid w:val="00E94B93"/>
    <w:rsid w:val="00E977E0"/>
    <w:rsid w:val="00EA0127"/>
    <w:rsid w:val="00EA1D58"/>
    <w:rsid w:val="00EA3A3C"/>
    <w:rsid w:val="00EA5B79"/>
    <w:rsid w:val="00EB3F3B"/>
    <w:rsid w:val="00EB45D4"/>
    <w:rsid w:val="00EB6AE1"/>
    <w:rsid w:val="00EB6D28"/>
    <w:rsid w:val="00EC0D07"/>
    <w:rsid w:val="00EC13D9"/>
    <w:rsid w:val="00EC15D9"/>
    <w:rsid w:val="00EC671B"/>
    <w:rsid w:val="00EC7990"/>
    <w:rsid w:val="00ED152D"/>
    <w:rsid w:val="00ED2B91"/>
    <w:rsid w:val="00ED2E37"/>
    <w:rsid w:val="00ED3A8E"/>
    <w:rsid w:val="00ED7850"/>
    <w:rsid w:val="00EE16F9"/>
    <w:rsid w:val="00EE2A51"/>
    <w:rsid w:val="00EE479D"/>
    <w:rsid w:val="00EE78C3"/>
    <w:rsid w:val="00EF23B2"/>
    <w:rsid w:val="00EF471C"/>
    <w:rsid w:val="00EF48CE"/>
    <w:rsid w:val="00EF5DA9"/>
    <w:rsid w:val="00EF6145"/>
    <w:rsid w:val="00EF653C"/>
    <w:rsid w:val="00EF6EDA"/>
    <w:rsid w:val="00F01DEC"/>
    <w:rsid w:val="00F02ABA"/>
    <w:rsid w:val="00F036C0"/>
    <w:rsid w:val="00F0424D"/>
    <w:rsid w:val="00F06C5C"/>
    <w:rsid w:val="00F071C2"/>
    <w:rsid w:val="00F07503"/>
    <w:rsid w:val="00F10EF2"/>
    <w:rsid w:val="00F15419"/>
    <w:rsid w:val="00F175B6"/>
    <w:rsid w:val="00F20367"/>
    <w:rsid w:val="00F26612"/>
    <w:rsid w:val="00F3001F"/>
    <w:rsid w:val="00F32AD5"/>
    <w:rsid w:val="00F32EC6"/>
    <w:rsid w:val="00F344EE"/>
    <w:rsid w:val="00F37DC9"/>
    <w:rsid w:val="00F41D64"/>
    <w:rsid w:val="00F464E4"/>
    <w:rsid w:val="00F46E24"/>
    <w:rsid w:val="00F47843"/>
    <w:rsid w:val="00F47CF5"/>
    <w:rsid w:val="00F56472"/>
    <w:rsid w:val="00F5773C"/>
    <w:rsid w:val="00F61AE2"/>
    <w:rsid w:val="00F641A1"/>
    <w:rsid w:val="00F65E15"/>
    <w:rsid w:val="00F676D4"/>
    <w:rsid w:val="00F6799E"/>
    <w:rsid w:val="00F72C6F"/>
    <w:rsid w:val="00F77B8B"/>
    <w:rsid w:val="00F815D0"/>
    <w:rsid w:val="00F82C87"/>
    <w:rsid w:val="00F83CA1"/>
    <w:rsid w:val="00F840C6"/>
    <w:rsid w:val="00F8669D"/>
    <w:rsid w:val="00F874F7"/>
    <w:rsid w:val="00F93363"/>
    <w:rsid w:val="00F93B12"/>
    <w:rsid w:val="00F9406B"/>
    <w:rsid w:val="00F95387"/>
    <w:rsid w:val="00F95EFE"/>
    <w:rsid w:val="00F96B86"/>
    <w:rsid w:val="00FA0BB7"/>
    <w:rsid w:val="00FA2C88"/>
    <w:rsid w:val="00FA3CEC"/>
    <w:rsid w:val="00FA6EAB"/>
    <w:rsid w:val="00FB090E"/>
    <w:rsid w:val="00FB41DF"/>
    <w:rsid w:val="00FB4F57"/>
    <w:rsid w:val="00FC2250"/>
    <w:rsid w:val="00FD479E"/>
    <w:rsid w:val="00FD5916"/>
    <w:rsid w:val="00FD6287"/>
    <w:rsid w:val="00FD6FDF"/>
    <w:rsid w:val="00FD72E7"/>
    <w:rsid w:val="00FD7489"/>
    <w:rsid w:val="00FE3690"/>
    <w:rsid w:val="00FE45F8"/>
    <w:rsid w:val="00FE7ADB"/>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85FA6"/>
  <w15:docId w15:val="{17CD6BDD-5EFB-4DAC-AADD-6E10A704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CD333E"/>
    <w:rPr>
      <w:rFonts w:ascii="Lucida Grande" w:hAnsi="Lucida Grande"/>
      <w:lang w:val="fr-FR"/>
    </w:rPr>
  </w:style>
  <w:style w:type="paragraph" w:styleId="Titre1">
    <w:name w:val="heading 1"/>
    <w:basedOn w:val="Normal"/>
    <w:next w:val="Normal"/>
    <w:link w:val="Titre1Car"/>
    <w:rsid w:val="00FD72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rsid w:val="00FD72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Pieddepage"/>
    <w:qFormat/>
    <w:rsid w:val="00037B6D"/>
    <w:pPr>
      <w:tabs>
        <w:tab w:val="clear" w:pos="4703"/>
        <w:tab w:val="clear" w:pos="9406"/>
        <w:tab w:val="center" w:pos="4536"/>
        <w:tab w:val="right" w:pos="9072"/>
      </w:tabs>
      <w:spacing w:after="200" w:line="276" w:lineRule="auto"/>
      <w:jc w:val="both"/>
    </w:pPr>
    <w:rPr>
      <w:rFonts w:ascii="Times New Roman" w:eastAsia="Calibri" w:hAnsi="Times New Roman" w:cs="Times New Roman"/>
      <w:b/>
      <w:sz w:val="16"/>
      <w:szCs w:val="16"/>
      <w:u w:val="single"/>
      <w:lang w:val="en-US"/>
    </w:rPr>
  </w:style>
  <w:style w:type="paragraph" w:styleId="Pieddepage">
    <w:name w:val="footer"/>
    <w:basedOn w:val="Normal"/>
    <w:link w:val="PieddepageCar"/>
    <w:uiPriority w:val="99"/>
    <w:unhideWhenUsed/>
    <w:rsid w:val="00037B6D"/>
    <w:pPr>
      <w:tabs>
        <w:tab w:val="center" w:pos="4703"/>
        <w:tab w:val="right" w:pos="9406"/>
      </w:tabs>
    </w:pPr>
  </w:style>
  <w:style w:type="character" w:customStyle="1" w:styleId="PieddepageCar">
    <w:name w:val="Pied de page Car"/>
    <w:basedOn w:val="Policepardfaut"/>
    <w:link w:val="Pieddepage"/>
    <w:uiPriority w:val="99"/>
    <w:rsid w:val="00037B6D"/>
    <w:rPr>
      <w:lang w:val="fr-FR"/>
    </w:rPr>
  </w:style>
  <w:style w:type="paragraph" w:styleId="En-tte">
    <w:name w:val="header"/>
    <w:basedOn w:val="Normal"/>
    <w:link w:val="En-tteCar"/>
    <w:rsid w:val="00DB1945"/>
    <w:pPr>
      <w:tabs>
        <w:tab w:val="center" w:pos="4703"/>
        <w:tab w:val="right" w:pos="9406"/>
      </w:tabs>
    </w:pPr>
  </w:style>
  <w:style w:type="character" w:customStyle="1" w:styleId="En-tteCar">
    <w:name w:val="En-tête Car"/>
    <w:basedOn w:val="Policepardfaut"/>
    <w:link w:val="En-tte"/>
    <w:rsid w:val="00DB1945"/>
    <w:rPr>
      <w:rFonts w:ascii="Lucida Grande" w:hAnsi="Lucida Grande"/>
      <w:lang w:val="fr-FR"/>
    </w:rPr>
  </w:style>
  <w:style w:type="character" w:styleId="Numrodepage">
    <w:name w:val="page number"/>
    <w:basedOn w:val="Policepardfaut"/>
    <w:rsid w:val="00DB1945"/>
  </w:style>
  <w:style w:type="character" w:styleId="Lienhypertexte">
    <w:name w:val="Hyperlink"/>
    <w:basedOn w:val="Policepardfaut"/>
    <w:uiPriority w:val="99"/>
    <w:rsid w:val="00B534EA"/>
    <w:rPr>
      <w:color w:val="0000FF" w:themeColor="hyperlink"/>
      <w:u w:val="single"/>
    </w:rPr>
  </w:style>
  <w:style w:type="character" w:customStyle="1" w:styleId="Mentionnonrsolue1">
    <w:name w:val="Mention non résolue1"/>
    <w:basedOn w:val="Policepardfaut"/>
    <w:rsid w:val="00B534EA"/>
    <w:rPr>
      <w:color w:val="808080"/>
      <w:shd w:val="clear" w:color="auto" w:fill="E6E6E6"/>
    </w:rPr>
  </w:style>
  <w:style w:type="paragraph" w:styleId="Paragraphedeliste">
    <w:name w:val="List Paragraph"/>
    <w:basedOn w:val="Normal"/>
    <w:uiPriority w:val="34"/>
    <w:qFormat/>
    <w:rsid w:val="00B534EA"/>
    <w:pPr>
      <w:ind w:left="720"/>
      <w:contextualSpacing/>
    </w:pPr>
  </w:style>
  <w:style w:type="character" w:styleId="Marquedecommentaire">
    <w:name w:val="annotation reference"/>
    <w:basedOn w:val="Policepardfaut"/>
    <w:semiHidden/>
    <w:unhideWhenUsed/>
    <w:rsid w:val="00DC4E21"/>
    <w:rPr>
      <w:sz w:val="16"/>
      <w:szCs w:val="16"/>
    </w:rPr>
  </w:style>
  <w:style w:type="paragraph" w:styleId="Commentaire">
    <w:name w:val="annotation text"/>
    <w:basedOn w:val="Normal"/>
    <w:link w:val="CommentaireCar"/>
    <w:unhideWhenUsed/>
    <w:rsid w:val="00DC4E21"/>
    <w:rPr>
      <w:sz w:val="20"/>
      <w:szCs w:val="20"/>
    </w:rPr>
  </w:style>
  <w:style w:type="character" w:customStyle="1" w:styleId="CommentaireCar">
    <w:name w:val="Commentaire Car"/>
    <w:basedOn w:val="Policepardfaut"/>
    <w:link w:val="Commentaire"/>
    <w:rsid w:val="00DC4E21"/>
    <w:rPr>
      <w:rFonts w:ascii="Lucida Grande" w:hAnsi="Lucida Grande"/>
      <w:sz w:val="20"/>
      <w:szCs w:val="20"/>
      <w:lang w:val="fr-FR"/>
    </w:rPr>
  </w:style>
  <w:style w:type="paragraph" w:styleId="Objetducommentaire">
    <w:name w:val="annotation subject"/>
    <w:basedOn w:val="Commentaire"/>
    <w:next w:val="Commentaire"/>
    <w:link w:val="ObjetducommentaireCar"/>
    <w:semiHidden/>
    <w:unhideWhenUsed/>
    <w:rsid w:val="00DC4E21"/>
    <w:rPr>
      <w:b/>
      <w:bCs/>
    </w:rPr>
  </w:style>
  <w:style w:type="character" w:customStyle="1" w:styleId="ObjetducommentaireCar">
    <w:name w:val="Objet du commentaire Car"/>
    <w:basedOn w:val="CommentaireCar"/>
    <w:link w:val="Objetducommentaire"/>
    <w:semiHidden/>
    <w:rsid w:val="00DC4E21"/>
    <w:rPr>
      <w:rFonts w:ascii="Lucida Grande" w:hAnsi="Lucida Grande"/>
      <w:b/>
      <w:bCs/>
      <w:sz w:val="20"/>
      <w:szCs w:val="20"/>
      <w:lang w:val="fr-FR"/>
    </w:rPr>
  </w:style>
  <w:style w:type="paragraph" w:styleId="Textedebulles">
    <w:name w:val="Balloon Text"/>
    <w:basedOn w:val="Normal"/>
    <w:link w:val="TextedebullesCar"/>
    <w:semiHidden/>
    <w:unhideWhenUsed/>
    <w:rsid w:val="00DC4E21"/>
    <w:rPr>
      <w:rFonts w:ascii="Segoe UI" w:hAnsi="Segoe UI" w:cs="Segoe UI"/>
      <w:sz w:val="18"/>
      <w:szCs w:val="18"/>
    </w:rPr>
  </w:style>
  <w:style w:type="character" w:customStyle="1" w:styleId="TextedebullesCar">
    <w:name w:val="Texte de bulles Car"/>
    <w:basedOn w:val="Policepardfaut"/>
    <w:link w:val="Textedebulles"/>
    <w:semiHidden/>
    <w:rsid w:val="00DC4E21"/>
    <w:rPr>
      <w:rFonts w:ascii="Segoe UI" w:hAnsi="Segoe UI" w:cs="Segoe UI"/>
      <w:sz w:val="18"/>
      <w:szCs w:val="18"/>
      <w:lang w:val="fr-FR"/>
    </w:rPr>
  </w:style>
  <w:style w:type="table" w:styleId="Grilledutableau">
    <w:name w:val="Table Grid"/>
    <w:basedOn w:val="TableauNormal"/>
    <w:uiPriority w:val="39"/>
    <w:rsid w:val="00A66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semiHidden/>
    <w:unhideWhenUsed/>
    <w:rsid w:val="004F60ED"/>
    <w:rPr>
      <w:sz w:val="20"/>
      <w:szCs w:val="20"/>
    </w:rPr>
  </w:style>
  <w:style w:type="character" w:customStyle="1" w:styleId="NotedebasdepageCar">
    <w:name w:val="Note de bas de page Car"/>
    <w:basedOn w:val="Policepardfaut"/>
    <w:link w:val="Notedebasdepage"/>
    <w:semiHidden/>
    <w:rsid w:val="004F60ED"/>
    <w:rPr>
      <w:rFonts w:ascii="Lucida Grande" w:hAnsi="Lucida Grande"/>
      <w:sz w:val="20"/>
      <w:szCs w:val="20"/>
      <w:lang w:val="fr-FR"/>
    </w:rPr>
  </w:style>
  <w:style w:type="character" w:styleId="Appelnotedebasdep">
    <w:name w:val="footnote reference"/>
    <w:basedOn w:val="Policepardfaut"/>
    <w:semiHidden/>
    <w:unhideWhenUsed/>
    <w:rsid w:val="004F60ED"/>
    <w:rPr>
      <w:vertAlign w:val="superscript"/>
    </w:rPr>
  </w:style>
  <w:style w:type="character" w:styleId="Mentionnonrsolue">
    <w:name w:val="Unresolved Mention"/>
    <w:basedOn w:val="Policepardfaut"/>
    <w:rsid w:val="001A4292"/>
    <w:rPr>
      <w:color w:val="605E5C"/>
      <w:shd w:val="clear" w:color="auto" w:fill="E1DFDD"/>
    </w:rPr>
  </w:style>
  <w:style w:type="character" w:customStyle="1" w:styleId="Titre1Car">
    <w:name w:val="Titre 1 Car"/>
    <w:basedOn w:val="Policepardfaut"/>
    <w:link w:val="Titre1"/>
    <w:rsid w:val="00FD72E7"/>
    <w:rPr>
      <w:rFonts w:asciiTheme="majorHAnsi" w:eastAsiaTheme="majorEastAsia" w:hAnsiTheme="majorHAnsi" w:cstheme="majorBidi"/>
      <w:color w:val="365F91" w:themeColor="accent1" w:themeShade="BF"/>
      <w:sz w:val="32"/>
      <w:szCs w:val="32"/>
      <w:lang w:val="fr-FR"/>
    </w:rPr>
  </w:style>
  <w:style w:type="paragraph" w:styleId="En-ttedetabledesmatires">
    <w:name w:val="TOC Heading"/>
    <w:basedOn w:val="Titre1"/>
    <w:next w:val="Normal"/>
    <w:uiPriority w:val="39"/>
    <w:unhideWhenUsed/>
    <w:qFormat/>
    <w:rsid w:val="00FD72E7"/>
    <w:pPr>
      <w:spacing w:line="259" w:lineRule="auto"/>
      <w:outlineLvl w:val="9"/>
    </w:pPr>
    <w:rPr>
      <w:lang w:eastAsia="fr-FR"/>
    </w:rPr>
  </w:style>
  <w:style w:type="character" w:customStyle="1" w:styleId="Titre2Car">
    <w:name w:val="Titre 2 Car"/>
    <w:basedOn w:val="Policepardfaut"/>
    <w:link w:val="Titre2"/>
    <w:rsid w:val="00FD72E7"/>
    <w:rPr>
      <w:rFonts w:asciiTheme="majorHAnsi" w:eastAsiaTheme="majorEastAsia" w:hAnsiTheme="majorHAnsi" w:cstheme="majorBidi"/>
      <w:color w:val="365F91" w:themeColor="accent1" w:themeShade="BF"/>
      <w:sz w:val="26"/>
      <w:szCs w:val="26"/>
      <w:lang w:val="fr-FR"/>
    </w:rPr>
  </w:style>
  <w:style w:type="paragraph" w:styleId="TM1">
    <w:name w:val="toc 1"/>
    <w:basedOn w:val="Normal"/>
    <w:next w:val="Normal"/>
    <w:autoRedefine/>
    <w:uiPriority w:val="39"/>
    <w:unhideWhenUsed/>
    <w:rsid w:val="00FD72E7"/>
    <w:pPr>
      <w:spacing w:after="100"/>
    </w:pPr>
  </w:style>
  <w:style w:type="paragraph" w:styleId="TM2">
    <w:name w:val="toc 2"/>
    <w:basedOn w:val="Normal"/>
    <w:next w:val="Normal"/>
    <w:autoRedefine/>
    <w:uiPriority w:val="39"/>
    <w:unhideWhenUsed/>
    <w:rsid w:val="00FD72E7"/>
    <w:pPr>
      <w:spacing w:after="100"/>
      <w:ind w:left="240"/>
    </w:pPr>
  </w:style>
  <w:style w:type="paragraph" w:styleId="TM3">
    <w:name w:val="toc 3"/>
    <w:basedOn w:val="Normal"/>
    <w:next w:val="Normal"/>
    <w:autoRedefine/>
    <w:uiPriority w:val="39"/>
    <w:unhideWhenUsed/>
    <w:rsid w:val="00FD72E7"/>
    <w:pPr>
      <w:spacing w:after="100"/>
      <w:ind w:left="480"/>
    </w:pPr>
  </w:style>
  <w:style w:type="paragraph" w:styleId="Titre">
    <w:name w:val="Title"/>
    <w:basedOn w:val="Normal"/>
    <w:next w:val="Normal"/>
    <w:link w:val="TitreCar"/>
    <w:uiPriority w:val="10"/>
    <w:qFormat/>
    <w:rsid w:val="003A7EBA"/>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3A7EBA"/>
    <w:rPr>
      <w:rFonts w:asciiTheme="majorHAnsi" w:eastAsiaTheme="majorEastAsia" w:hAnsiTheme="majorHAnsi" w:cstheme="majorBidi"/>
      <w:color w:val="404040" w:themeColor="text1" w:themeTint="BF"/>
      <w:spacing w:val="-10"/>
      <w:kern w:val="28"/>
      <w:sz w:val="56"/>
      <w:szCs w:val="56"/>
      <w:lang w:val="fr-FR" w:eastAsia="fr-FR"/>
    </w:rPr>
  </w:style>
  <w:style w:type="character" w:customStyle="1" w:styleId="apple-converted-space">
    <w:name w:val="apple-converted-space"/>
    <w:basedOn w:val="Policepardfaut"/>
    <w:rsid w:val="004E3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013357">
      <w:bodyDiv w:val="1"/>
      <w:marLeft w:val="0"/>
      <w:marRight w:val="0"/>
      <w:marTop w:val="0"/>
      <w:marBottom w:val="0"/>
      <w:divBdr>
        <w:top w:val="none" w:sz="0" w:space="0" w:color="auto"/>
        <w:left w:val="none" w:sz="0" w:space="0" w:color="auto"/>
        <w:bottom w:val="none" w:sz="0" w:space="0" w:color="auto"/>
        <w:right w:val="none" w:sz="0" w:space="0" w:color="auto"/>
      </w:divBdr>
    </w:div>
    <w:div w:id="1122309409">
      <w:bodyDiv w:val="1"/>
      <w:marLeft w:val="0"/>
      <w:marRight w:val="0"/>
      <w:marTop w:val="0"/>
      <w:marBottom w:val="0"/>
      <w:divBdr>
        <w:top w:val="none" w:sz="0" w:space="0" w:color="auto"/>
        <w:left w:val="none" w:sz="0" w:space="0" w:color="auto"/>
        <w:bottom w:val="none" w:sz="0" w:space="0" w:color="auto"/>
        <w:right w:val="none" w:sz="0" w:space="0" w:color="auto"/>
      </w:divBdr>
    </w:div>
    <w:div w:id="1750537894">
      <w:bodyDiv w:val="1"/>
      <w:marLeft w:val="0"/>
      <w:marRight w:val="0"/>
      <w:marTop w:val="0"/>
      <w:marBottom w:val="0"/>
      <w:divBdr>
        <w:top w:val="none" w:sz="0" w:space="0" w:color="auto"/>
        <w:left w:val="none" w:sz="0" w:space="0" w:color="auto"/>
        <w:bottom w:val="none" w:sz="0" w:space="0" w:color="auto"/>
        <w:right w:val="none" w:sz="0" w:space="0" w:color="auto"/>
      </w:divBdr>
    </w:div>
    <w:div w:id="1769158617">
      <w:bodyDiv w:val="1"/>
      <w:marLeft w:val="0"/>
      <w:marRight w:val="0"/>
      <w:marTop w:val="0"/>
      <w:marBottom w:val="0"/>
      <w:divBdr>
        <w:top w:val="none" w:sz="0" w:space="0" w:color="auto"/>
        <w:left w:val="none" w:sz="0" w:space="0" w:color="auto"/>
        <w:bottom w:val="none" w:sz="0" w:space="0" w:color="auto"/>
        <w:right w:val="none" w:sz="0" w:space="0" w:color="auto"/>
      </w:divBdr>
      <w:divsChild>
        <w:div w:id="1812020833">
          <w:marLeft w:val="0"/>
          <w:marRight w:val="0"/>
          <w:marTop w:val="0"/>
          <w:marBottom w:val="0"/>
          <w:divBdr>
            <w:top w:val="none" w:sz="0" w:space="0" w:color="auto"/>
            <w:left w:val="none" w:sz="0" w:space="0" w:color="auto"/>
            <w:bottom w:val="none" w:sz="0" w:space="0" w:color="auto"/>
            <w:right w:val="none" w:sz="0" w:space="0" w:color="auto"/>
          </w:divBdr>
          <w:divsChild>
            <w:div w:id="953712418">
              <w:marLeft w:val="0"/>
              <w:marRight w:val="0"/>
              <w:marTop w:val="0"/>
              <w:marBottom w:val="0"/>
              <w:divBdr>
                <w:top w:val="none" w:sz="0" w:space="0" w:color="auto"/>
                <w:left w:val="none" w:sz="0" w:space="0" w:color="auto"/>
                <w:bottom w:val="none" w:sz="0" w:space="0" w:color="auto"/>
                <w:right w:val="none" w:sz="0" w:space="0" w:color="auto"/>
              </w:divBdr>
              <w:divsChild>
                <w:div w:id="802382573">
                  <w:marLeft w:val="0"/>
                  <w:marRight w:val="0"/>
                  <w:marTop w:val="0"/>
                  <w:marBottom w:val="0"/>
                  <w:divBdr>
                    <w:top w:val="none" w:sz="0" w:space="0" w:color="auto"/>
                    <w:left w:val="none" w:sz="0" w:space="0" w:color="auto"/>
                    <w:bottom w:val="none" w:sz="0" w:space="0" w:color="auto"/>
                    <w:right w:val="none" w:sz="0" w:space="0" w:color="auto"/>
                  </w:divBdr>
                  <w:divsChild>
                    <w:div w:id="1002203214">
                      <w:marLeft w:val="0"/>
                      <w:marRight w:val="0"/>
                      <w:marTop w:val="0"/>
                      <w:marBottom w:val="0"/>
                      <w:divBdr>
                        <w:top w:val="none" w:sz="0" w:space="0" w:color="auto"/>
                        <w:left w:val="none" w:sz="0" w:space="0" w:color="auto"/>
                        <w:bottom w:val="none" w:sz="0" w:space="0" w:color="auto"/>
                        <w:right w:val="none" w:sz="0" w:space="0" w:color="auto"/>
                      </w:divBdr>
                      <w:divsChild>
                        <w:div w:id="267615589">
                          <w:marLeft w:val="0"/>
                          <w:marRight w:val="0"/>
                          <w:marTop w:val="0"/>
                          <w:marBottom w:val="0"/>
                          <w:divBdr>
                            <w:top w:val="none" w:sz="0" w:space="0" w:color="auto"/>
                            <w:left w:val="none" w:sz="0" w:space="0" w:color="auto"/>
                            <w:bottom w:val="none" w:sz="0" w:space="0" w:color="auto"/>
                            <w:right w:val="none" w:sz="0" w:space="0" w:color="auto"/>
                          </w:divBdr>
                          <w:divsChild>
                            <w:div w:id="549877295">
                              <w:marLeft w:val="0"/>
                              <w:marRight w:val="0"/>
                              <w:marTop w:val="0"/>
                              <w:marBottom w:val="0"/>
                              <w:divBdr>
                                <w:top w:val="none" w:sz="0" w:space="0" w:color="auto"/>
                                <w:left w:val="none" w:sz="0" w:space="0" w:color="auto"/>
                                <w:bottom w:val="none" w:sz="0" w:space="0" w:color="auto"/>
                                <w:right w:val="none" w:sz="0" w:space="0" w:color="auto"/>
                              </w:divBdr>
                              <w:divsChild>
                                <w:div w:id="1832141843">
                                  <w:marLeft w:val="0"/>
                                  <w:marRight w:val="0"/>
                                  <w:marTop w:val="0"/>
                                  <w:marBottom w:val="75"/>
                                  <w:divBdr>
                                    <w:top w:val="none" w:sz="0" w:space="0" w:color="auto"/>
                                    <w:left w:val="none" w:sz="0" w:space="0" w:color="auto"/>
                                    <w:bottom w:val="none" w:sz="0" w:space="0" w:color="auto"/>
                                    <w:right w:val="none" w:sz="0" w:space="0" w:color="auto"/>
                                  </w:divBdr>
                                  <w:divsChild>
                                    <w:div w:id="358822374">
                                      <w:marLeft w:val="0"/>
                                      <w:marRight w:val="-4710"/>
                                      <w:marTop w:val="75"/>
                                      <w:marBottom w:val="0"/>
                                      <w:divBdr>
                                        <w:top w:val="none" w:sz="0" w:space="0" w:color="auto"/>
                                        <w:left w:val="none" w:sz="0" w:space="0" w:color="auto"/>
                                        <w:bottom w:val="none" w:sz="0" w:space="0" w:color="auto"/>
                                        <w:right w:val="none" w:sz="0" w:space="0" w:color="auto"/>
                                      </w:divBdr>
                                      <w:divsChild>
                                        <w:div w:id="549268688">
                                          <w:marLeft w:val="0"/>
                                          <w:marRight w:val="0"/>
                                          <w:marTop w:val="0"/>
                                          <w:marBottom w:val="0"/>
                                          <w:divBdr>
                                            <w:top w:val="none" w:sz="0" w:space="0" w:color="auto"/>
                                            <w:left w:val="none" w:sz="0" w:space="0" w:color="auto"/>
                                            <w:bottom w:val="none" w:sz="0" w:space="0" w:color="auto"/>
                                            <w:right w:val="none" w:sz="0" w:space="0" w:color="auto"/>
                                          </w:divBdr>
                                        </w:div>
                                        <w:div w:id="1087311376">
                                          <w:marLeft w:val="180"/>
                                          <w:marRight w:val="0"/>
                                          <w:marTop w:val="0"/>
                                          <w:marBottom w:val="0"/>
                                          <w:divBdr>
                                            <w:top w:val="single" w:sz="6" w:space="0" w:color="B91E2D"/>
                                            <w:left w:val="single" w:sz="6" w:space="0" w:color="B91E2D"/>
                                            <w:bottom w:val="single" w:sz="6" w:space="0" w:color="B91E2D"/>
                                            <w:right w:val="single" w:sz="6" w:space="0" w:color="B91E2D"/>
                                          </w:divBdr>
                                        </w:div>
                                      </w:divsChild>
                                    </w:div>
                                  </w:divsChild>
                                </w:div>
                              </w:divsChild>
                            </w:div>
                          </w:divsChild>
                        </w:div>
                      </w:divsChild>
                    </w:div>
                  </w:divsChild>
                </w:div>
              </w:divsChild>
            </w:div>
          </w:divsChild>
        </w:div>
        <w:div w:id="1985425859">
          <w:marLeft w:val="0"/>
          <w:marRight w:val="0"/>
          <w:marTop w:val="0"/>
          <w:marBottom w:val="0"/>
          <w:divBdr>
            <w:top w:val="none" w:sz="0" w:space="0" w:color="auto"/>
            <w:left w:val="none" w:sz="0" w:space="0" w:color="auto"/>
            <w:bottom w:val="none" w:sz="0" w:space="0" w:color="auto"/>
            <w:right w:val="none" w:sz="0" w:space="0" w:color="auto"/>
          </w:divBdr>
          <w:divsChild>
            <w:div w:id="499782200">
              <w:marLeft w:val="0"/>
              <w:marRight w:val="0"/>
              <w:marTop w:val="0"/>
              <w:marBottom w:val="0"/>
              <w:divBdr>
                <w:top w:val="none" w:sz="0" w:space="0" w:color="auto"/>
                <w:left w:val="none" w:sz="0" w:space="0" w:color="auto"/>
                <w:bottom w:val="none" w:sz="0" w:space="0" w:color="auto"/>
                <w:right w:val="none" w:sz="0" w:space="0" w:color="auto"/>
              </w:divBdr>
              <w:divsChild>
                <w:div w:id="466824407">
                  <w:marLeft w:val="0"/>
                  <w:marRight w:val="0"/>
                  <w:marTop w:val="0"/>
                  <w:marBottom w:val="0"/>
                  <w:divBdr>
                    <w:top w:val="none" w:sz="0" w:space="0" w:color="auto"/>
                    <w:left w:val="none" w:sz="0" w:space="0" w:color="auto"/>
                    <w:bottom w:val="none" w:sz="0" w:space="0" w:color="auto"/>
                    <w:right w:val="single" w:sz="6" w:space="0" w:color="DADDE7"/>
                  </w:divBdr>
                  <w:divsChild>
                    <w:div w:id="929119273">
                      <w:marLeft w:val="0"/>
                      <w:marRight w:val="0"/>
                      <w:marTop w:val="0"/>
                      <w:marBottom w:val="0"/>
                      <w:divBdr>
                        <w:top w:val="single" w:sz="18" w:space="0" w:color="EDEFF5"/>
                        <w:left w:val="single" w:sz="18" w:space="0" w:color="EDEFF5"/>
                        <w:bottom w:val="single" w:sz="18" w:space="0" w:color="EDEFF5"/>
                        <w:right w:val="single" w:sz="18" w:space="0" w:color="EDEFF5"/>
                      </w:divBdr>
                      <w:divsChild>
                        <w:div w:id="749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4195">
                  <w:marLeft w:val="0"/>
                  <w:marRight w:val="0"/>
                  <w:marTop w:val="0"/>
                  <w:marBottom w:val="0"/>
                  <w:divBdr>
                    <w:top w:val="none" w:sz="0" w:space="0" w:color="auto"/>
                    <w:left w:val="single" w:sz="6" w:space="0" w:color="DADDE7"/>
                    <w:bottom w:val="none" w:sz="0" w:space="0" w:color="auto"/>
                    <w:right w:val="none" w:sz="0" w:space="0" w:color="auto"/>
                  </w:divBdr>
                  <w:divsChild>
                    <w:div w:id="20357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86714">
          <w:marLeft w:val="0"/>
          <w:marRight w:val="0"/>
          <w:marTop w:val="0"/>
          <w:marBottom w:val="0"/>
          <w:divBdr>
            <w:top w:val="none" w:sz="0" w:space="0" w:color="auto"/>
            <w:left w:val="none" w:sz="0" w:space="0" w:color="auto"/>
            <w:bottom w:val="none" w:sz="0" w:space="0" w:color="auto"/>
            <w:right w:val="none" w:sz="0" w:space="0" w:color="auto"/>
          </w:divBdr>
          <w:divsChild>
            <w:div w:id="665981496">
              <w:marLeft w:val="0"/>
              <w:marRight w:val="0"/>
              <w:marTop w:val="0"/>
              <w:marBottom w:val="0"/>
              <w:divBdr>
                <w:top w:val="none" w:sz="0" w:space="0" w:color="auto"/>
                <w:left w:val="none" w:sz="0" w:space="0" w:color="auto"/>
                <w:bottom w:val="none" w:sz="0" w:space="0" w:color="auto"/>
                <w:right w:val="none" w:sz="0" w:space="0" w:color="auto"/>
              </w:divBdr>
              <w:divsChild>
                <w:div w:id="1448740615">
                  <w:marLeft w:val="0"/>
                  <w:marRight w:val="0"/>
                  <w:marTop w:val="0"/>
                  <w:marBottom w:val="0"/>
                  <w:divBdr>
                    <w:top w:val="none" w:sz="0" w:space="0" w:color="auto"/>
                    <w:left w:val="none" w:sz="0" w:space="0" w:color="auto"/>
                    <w:bottom w:val="none" w:sz="0" w:space="0" w:color="auto"/>
                    <w:right w:val="none" w:sz="0" w:space="0" w:color="auto"/>
                  </w:divBdr>
                  <w:divsChild>
                    <w:div w:id="870993110">
                      <w:marLeft w:val="0"/>
                      <w:marRight w:val="0"/>
                      <w:marTop w:val="0"/>
                      <w:marBottom w:val="0"/>
                      <w:divBdr>
                        <w:top w:val="none" w:sz="0" w:space="0" w:color="auto"/>
                        <w:left w:val="none" w:sz="0" w:space="0" w:color="auto"/>
                        <w:bottom w:val="none" w:sz="0" w:space="0" w:color="auto"/>
                        <w:right w:val="none" w:sz="0" w:space="0" w:color="auto"/>
                      </w:divBdr>
                      <w:divsChild>
                        <w:div w:id="1850175812">
                          <w:marLeft w:val="0"/>
                          <w:marRight w:val="0"/>
                          <w:marTop w:val="0"/>
                          <w:marBottom w:val="225"/>
                          <w:divBdr>
                            <w:top w:val="none" w:sz="0" w:space="0" w:color="auto"/>
                            <w:left w:val="none" w:sz="0" w:space="0" w:color="auto"/>
                            <w:bottom w:val="single" w:sz="6" w:space="11" w:color="DADDE7"/>
                            <w:right w:val="none" w:sz="0" w:space="0" w:color="auto"/>
                          </w:divBdr>
                          <w:divsChild>
                            <w:div w:id="486630093">
                              <w:marLeft w:val="0"/>
                              <w:marRight w:val="450"/>
                              <w:marTop w:val="0"/>
                              <w:marBottom w:val="0"/>
                              <w:divBdr>
                                <w:top w:val="none" w:sz="0" w:space="0" w:color="auto"/>
                                <w:left w:val="none" w:sz="0" w:space="0" w:color="auto"/>
                                <w:bottom w:val="none" w:sz="0" w:space="0" w:color="auto"/>
                                <w:right w:val="none" w:sz="0" w:space="0" w:color="auto"/>
                              </w:divBdr>
                            </w:div>
                            <w:div w:id="1945259186">
                              <w:marLeft w:val="0"/>
                              <w:marRight w:val="0"/>
                              <w:marTop w:val="0"/>
                              <w:marBottom w:val="0"/>
                              <w:divBdr>
                                <w:top w:val="none" w:sz="0" w:space="0" w:color="auto"/>
                                <w:left w:val="none" w:sz="0" w:space="0" w:color="auto"/>
                                <w:bottom w:val="none" w:sz="0" w:space="0" w:color="auto"/>
                                <w:right w:val="none" w:sz="0" w:space="0" w:color="auto"/>
                              </w:divBdr>
                              <w:divsChild>
                                <w:div w:id="208260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6310">
                          <w:marLeft w:val="0"/>
                          <w:marRight w:val="0"/>
                          <w:marTop w:val="0"/>
                          <w:marBottom w:val="225"/>
                          <w:divBdr>
                            <w:top w:val="none" w:sz="0" w:space="0" w:color="auto"/>
                            <w:left w:val="none" w:sz="0" w:space="0" w:color="auto"/>
                            <w:bottom w:val="single" w:sz="6" w:space="15" w:color="DADDE7"/>
                            <w:right w:val="none" w:sz="0" w:space="0" w:color="auto"/>
                          </w:divBdr>
                          <w:divsChild>
                            <w:div w:id="18449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571395">
      <w:bodyDiv w:val="1"/>
      <w:marLeft w:val="0"/>
      <w:marRight w:val="0"/>
      <w:marTop w:val="0"/>
      <w:marBottom w:val="0"/>
      <w:divBdr>
        <w:top w:val="none" w:sz="0" w:space="0" w:color="auto"/>
        <w:left w:val="none" w:sz="0" w:space="0" w:color="auto"/>
        <w:bottom w:val="none" w:sz="0" w:space="0" w:color="auto"/>
        <w:right w:val="none" w:sz="0" w:space="0" w:color="auto"/>
      </w:divBdr>
    </w:div>
    <w:div w:id="2028482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tact@picard-avocats.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ccords-agrements.social.gouv.fr/SidemagCasFO/login?service=https%3A%2F%2Faccords-agrements.social.gouv.fr%2FSidemagWebFO%2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l/t-qwcEpvVwv9" TargetMode="External"/><Relationship Id="rId5" Type="http://schemas.openxmlformats.org/officeDocument/2006/relationships/webSettings" Target="webSettings.xml"/><Relationship Id="rId15" Type="http://schemas.openxmlformats.org/officeDocument/2006/relationships/hyperlink" Target="mailto:contact@picard-avocats.com" TargetMode="External"/><Relationship Id="rId10" Type="http://schemas.openxmlformats.org/officeDocument/2006/relationships/hyperlink" Target="https://we.tl/t-WAzZ0poUd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icard-avocat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A0A5A-F92E-4B83-8BFB-E2897AB21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1492</Words>
  <Characters>8209</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Picard Avocats</dc:creator>
  <cp:keywords/>
  <dc:description/>
  <cp:lastModifiedBy>cnoel@picard-avocats.com</cp:lastModifiedBy>
  <cp:revision>4</cp:revision>
  <cp:lastPrinted>2020-04-05T20:12:00Z</cp:lastPrinted>
  <dcterms:created xsi:type="dcterms:W3CDTF">2020-04-15T20:52:00Z</dcterms:created>
  <dcterms:modified xsi:type="dcterms:W3CDTF">2020-04-15T21:03:00Z</dcterms:modified>
</cp:coreProperties>
</file>