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623C" w14:textId="65898AFB" w:rsidR="00DB1945" w:rsidRPr="0034574B" w:rsidRDefault="008277DE" w:rsidP="00C728AC">
      <w:pPr>
        <w:pStyle w:val="Style1"/>
      </w:pPr>
      <w:r>
        <w:rPr>
          <w:rFonts w:ascii="Calibri Light" w:hAnsi="Calibri Light" w:cs="Calibri Light"/>
          <w:b w:val="0"/>
          <w:bCs/>
          <w:noProof/>
          <w:color w:val="7030A0"/>
          <w:lang w:eastAsia="fr-FR"/>
        </w:rPr>
        <w:drawing>
          <wp:anchor distT="0" distB="0" distL="114300" distR="114300" simplePos="0" relativeHeight="251691008" behindDoc="1" locked="0" layoutInCell="1" allowOverlap="1" wp14:anchorId="15473699" wp14:editId="4A2D8E1F">
            <wp:simplePos x="0" y="0"/>
            <wp:positionH relativeFrom="page">
              <wp:posOffset>0</wp:posOffset>
            </wp:positionH>
            <wp:positionV relativeFrom="paragraph">
              <wp:posOffset>-591820</wp:posOffset>
            </wp:positionV>
            <wp:extent cx="7559414" cy="2029570"/>
            <wp:effectExtent l="0" t="0" r="381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8620_mbw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14" cy="2029570"/>
                    </a:xfrm>
                    <a:prstGeom prst="rect">
                      <a:avLst/>
                    </a:prstGeom>
                  </pic:spPr>
                </pic:pic>
              </a:graphicData>
            </a:graphic>
            <wp14:sizeRelH relativeFrom="margin">
              <wp14:pctWidth>0</wp14:pctWidth>
            </wp14:sizeRelH>
            <wp14:sizeRelV relativeFrom="margin">
              <wp14:pctHeight>0</wp14:pctHeight>
            </wp14:sizeRelV>
          </wp:anchor>
        </w:drawing>
      </w:r>
      <w:r w:rsidR="00C06379" w:rsidRPr="009C5E03">
        <w:rPr>
          <w:rFonts w:ascii="Calibri Light" w:hAnsi="Calibri Light" w:cs="Calibri Light"/>
          <w:b w:val="0"/>
          <w:bCs/>
          <w:noProof/>
          <w:color w:val="7030A0"/>
          <w:lang w:eastAsia="fr-FR"/>
        </w:rPr>
        <mc:AlternateContent>
          <mc:Choice Requires="wps">
            <w:drawing>
              <wp:anchor distT="45720" distB="45720" distL="114300" distR="114300" simplePos="0" relativeHeight="251689984" behindDoc="1" locked="0" layoutInCell="1" allowOverlap="1" wp14:anchorId="0E09B472" wp14:editId="600EC6DD">
                <wp:simplePos x="0" y="0"/>
                <wp:positionH relativeFrom="page">
                  <wp:posOffset>5572125</wp:posOffset>
                </wp:positionH>
                <wp:positionV relativeFrom="paragraph">
                  <wp:posOffset>-21590</wp:posOffset>
                </wp:positionV>
                <wp:extent cx="619125" cy="123825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38250"/>
                        </a:xfrm>
                        <a:prstGeom prst="rect">
                          <a:avLst/>
                        </a:prstGeom>
                        <a:noFill/>
                        <a:ln w="9525">
                          <a:noFill/>
                          <a:miter lim="800000"/>
                          <a:headEnd/>
                          <a:tailEnd/>
                        </a:ln>
                      </wps:spPr>
                      <wps:txbx>
                        <w:txbxContent>
                          <w:p w14:paraId="2D678072" w14:textId="77777777"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E35D18" w:rsidRPr="00E35D18" w:rsidRDefault="00E35D1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9B472" id="_x0000_t202" coordsize="21600,21600" o:spt="202" path="m,l,21600r21600,l21600,xe">
                <v:stroke joinstyle="miter"/>
                <v:path gradientshapeok="t" o:connecttype="rect"/>
              </v:shapetype>
              <v:shape id="Zone de texte 2" o:spid="_x0000_s1026" type="#_x0000_t202" style="position:absolute;left:0;text-align:left;margin-left:438.75pt;margin-top:-1.7pt;width:48.75pt;height:97.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" filled="f" stroked="f">
                <v:textbox>
                  <w:txbxContent>
                    <w:p w14:paraId="2D678072" w14:textId="77777777"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E35D18" w:rsidRPr="00E35D18" w:rsidRDefault="00E35D1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v:textbox>
                <w10:wrap anchorx="page"/>
              </v:shape>
            </w:pict>
          </mc:Fallback>
        </mc:AlternateContent>
      </w:r>
    </w:p>
    <w:p w14:paraId="2F8D811A" w14:textId="231AC732" w:rsidR="00A33302" w:rsidRPr="00A33302" w:rsidRDefault="00A33302" w:rsidP="00C728AC">
      <w:pPr>
        <w:tabs>
          <w:tab w:val="left" w:pos="5245"/>
        </w:tabs>
        <w:spacing w:line="276" w:lineRule="auto"/>
        <w:ind w:left="1871"/>
        <w:jc w:val="both"/>
        <w:rPr>
          <w:rFonts w:ascii="Calibri Light" w:hAnsi="Calibri Light"/>
          <w:sz w:val="22"/>
          <w:szCs w:val="22"/>
        </w:rPr>
      </w:pPr>
    </w:p>
    <w:p w14:paraId="7FB775FC" w14:textId="003D9064" w:rsidR="00427A1D" w:rsidRDefault="00427A1D" w:rsidP="0098716D">
      <w:pPr>
        <w:pStyle w:val="Titre"/>
        <w:rPr>
          <w:rFonts w:ascii="Calibri Light" w:hAnsi="Calibri Light"/>
          <w:sz w:val="22"/>
          <w:szCs w:val="22"/>
        </w:rPr>
      </w:pPr>
    </w:p>
    <w:p w14:paraId="05BC70BF" w14:textId="0D69618A" w:rsidR="00427A1D" w:rsidRPr="00427A1D" w:rsidRDefault="00427A1D" w:rsidP="00427A1D">
      <w:pPr>
        <w:rPr>
          <w:lang w:eastAsia="fr-FR"/>
        </w:rPr>
      </w:pPr>
    </w:p>
    <w:p w14:paraId="4B9EC2D8" w14:textId="67F3B71B" w:rsidR="00427A1D" w:rsidRPr="00427A1D" w:rsidRDefault="00427A1D" w:rsidP="00427A1D">
      <w:pPr>
        <w:rPr>
          <w:lang w:eastAsia="fr-FR"/>
        </w:rPr>
      </w:pPr>
    </w:p>
    <w:p w14:paraId="042C2D13" w14:textId="3904B2E4" w:rsidR="00427A1D" w:rsidRPr="00427A1D" w:rsidRDefault="00427A1D" w:rsidP="00427A1D">
      <w:pPr>
        <w:rPr>
          <w:lang w:eastAsia="fr-FR"/>
        </w:rPr>
      </w:pPr>
    </w:p>
    <w:p w14:paraId="6C8B80AA" w14:textId="20BD5097" w:rsidR="00C770A5" w:rsidRPr="00427A1D" w:rsidRDefault="00DF5C6D" w:rsidP="00427A1D">
      <w:pPr>
        <w:rPr>
          <w:lang w:eastAsia="fr-FR"/>
        </w:rPr>
      </w:pPr>
      <w:r>
        <w:rPr>
          <w:noProof/>
        </w:rPr>
        <mc:AlternateContent>
          <mc:Choice Requires="wps">
            <w:drawing>
              <wp:anchor distT="0" distB="0" distL="114300" distR="114300" simplePos="0" relativeHeight="251685888" behindDoc="1" locked="0" layoutInCell="1" allowOverlap="1" wp14:anchorId="0A2DCADA" wp14:editId="20B6BAB5">
                <wp:simplePos x="0" y="0"/>
                <wp:positionH relativeFrom="margin">
                  <wp:posOffset>-1181735</wp:posOffset>
                </wp:positionH>
                <wp:positionV relativeFrom="paragraph">
                  <wp:posOffset>327660</wp:posOffset>
                </wp:positionV>
                <wp:extent cx="6934200" cy="1981200"/>
                <wp:effectExtent l="0" t="0" r="0" b="0"/>
                <wp:wrapNone/>
                <wp:docPr id="7" name="Rectangle : avec coins arrondis en diagonale 6">
                  <a:extLst xmlns:a="http://schemas.openxmlformats.org/drawingml/2006/main">
                    <a:ext uri="{FF2B5EF4-FFF2-40B4-BE49-F238E27FC236}">
                      <a16:creationId xmlns:a16="http://schemas.microsoft.com/office/drawing/2014/main" id="{767BD986-4F91-4F5E-8181-09C1005CCFDD}"/>
                    </a:ext>
                  </a:extLst>
                </wp:docPr>
                <wp:cNvGraphicFramePr/>
                <a:graphic xmlns:a="http://schemas.openxmlformats.org/drawingml/2006/main">
                  <a:graphicData uri="http://schemas.microsoft.com/office/word/2010/wordprocessingShape">
                    <wps:wsp>
                      <wps:cNvSpPr/>
                      <wps:spPr>
                        <a:xfrm>
                          <a:off x="0" y="0"/>
                          <a:ext cx="6934200" cy="1981200"/>
                        </a:xfrm>
                        <a:prstGeom prst="round2DiagRect">
                          <a:avLst>
                            <a:gd name="adj1" fmla="val 16667"/>
                            <a:gd name="adj2" fmla="val 1378"/>
                          </a:avLst>
                        </a:prstGeom>
                        <a:gradFill flip="none" rotWithShape="1">
                          <a:gsLst>
                            <a:gs pos="100000">
                              <a:srgbClr val="5E1B91"/>
                            </a:gs>
                            <a:gs pos="58000">
                              <a:srgbClr val="6F1E8E">
                                <a:shade val="67500"/>
                                <a:satMod val="115000"/>
                              </a:srgbClr>
                            </a:gs>
                            <a:gs pos="0">
                              <a:srgbClr val="8A259B"/>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4A" w14:textId="1B818F8C" w:rsidR="00415606" w:rsidRPr="00415606" w:rsidRDefault="00415606" w:rsidP="00415606">
                            <w:pPr>
                              <w:jc w:val="center"/>
                              <w:rPr>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CADA" id="Rectangle : avec coins arrondis en diagonale 6" o:spid="_x0000_s1027" style="position:absolute;margin-left:-93.05pt;margin-top:25.8pt;width:546pt;height:15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342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" adj="-11796480,,5400" path="m330207,l6906899,v15078,,27301,12223,27301,27301l6934200,1650993v,182368,-147839,330207,-330207,330207l27301,1981200c12223,1981200,,1968977,,1953899l,330207c,147839,147839,,330207,xe" fillcolor="#8a259b" stroked="f" strokeweight="2pt">
                <v:fill color2="#5e1b91" rotate="t" focusposition="1,1" focussize="" colors="0 #8a259b;38011f #5f107e;1 #5e1b91" focus="100%" type="gradientRadial"/>
                <v:stroke joinstyle="miter"/>
                <v:formulas/>
                <v:path arrowok="t" o:connecttype="custom" o:connectlocs="330207,0;6906899,0;6934200,27301;6934200,1650993;6603993,1981200;27301,1981200;0,1953899;0,330207;330207,0" o:connectangles="0,0,0,0,0,0,0,0,0" textboxrect="0,0,6934200,1981200"/>
                <v:textbox inset="6.00008mm,3.00006mm,6.00008mm,3.00006mm">
                  <w:txbxContent>
                    <w:p w14:paraId="17C3444A" w14:textId="1B818F8C" w:rsidR="00415606" w:rsidRPr="00415606" w:rsidRDefault="00415606" w:rsidP="00415606">
                      <w:pPr>
                        <w:jc w:val="center"/>
                        <w:rPr>
                          <w:sz w:val="60"/>
                          <w:szCs w:val="60"/>
                        </w:rPr>
                      </w:pPr>
                    </w:p>
                  </w:txbxContent>
                </v:textbox>
                <w10:wrap anchorx="margin"/>
              </v:shape>
            </w:pict>
          </mc:Fallback>
        </mc:AlternateContent>
      </w:r>
    </w:p>
    <w:p w14:paraId="252DB5DD" w14:textId="641AB230" w:rsidR="009C5E03" w:rsidRPr="0098716D" w:rsidRDefault="00B9097A" w:rsidP="009C5E03">
      <w:pPr>
        <w:jc w:val="center"/>
        <w:rPr>
          <w:rFonts w:ascii="Calibri Light" w:hAnsi="Calibri Light" w:cs="Calibri Light"/>
          <w:b/>
          <w:bCs/>
          <w:color w:val="7030A0"/>
          <w:sz w:val="20"/>
          <w:szCs w:val="20"/>
          <w:u w:val="single"/>
          <w:lang w:eastAsia="fr-FR"/>
        </w:rPr>
      </w:pPr>
      <w:r>
        <w:rPr>
          <w:noProof/>
        </w:rPr>
        <w:drawing>
          <wp:anchor distT="0" distB="0" distL="114300" distR="114300" simplePos="0" relativeHeight="251664384" behindDoc="0" locked="0" layoutInCell="1" allowOverlap="1" wp14:anchorId="29588E4C" wp14:editId="0B83FF93">
            <wp:simplePos x="0" y="0"/>
            <wp:positionH relativeFrom="page">
              <wp:posOffset>6438900</wp:posOffset>
            </wp:positionH>
            <wp:positionV relativeFrom="paragraph">
              <wp:posOffset>96520</wp:posOffset>
            </wp:positionV>
            <wp:extent cx="1060450" cy="20580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ard avocats logo.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2058035"/>
                    </a:xfrm>
                    <a:prstGeom prst="rect">
                      <a:avLst/>
                    </a:prstGeom>
                  </pic:spPr>
                </pic:pic>
              </a:graphicData>
            </a:graphic>
            <wp14:sizeRelH relativeFrom="margin">
              <wp14:pctWidth>0</wp14:pctWidth>
            </wp14:sizeRelH>
            <wp14:sizeRelV relativeFrom="margin">
              <wp14:pctHeight>0</wp14:pctHeight>
            </wp14:sizeRelV>
          </wp:anchor>
        </w:drawing>
      </w:r>
      <w:r w:rsidR="006850C6"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87936" behindDoc="0" locked="0" layoutInCell="1" allowOverlap="1" wp14:anchorId="406C59E6" wp14:editId="3ABE45AF">
                <wp:simplePos x="0" y="0"/>
                <wp:positionH relativeFrom="margin">
                  <wp:posOffset>-386715</wp:posOffset>
                </wp:positionH>
                <wp:positionV relativeFrom="paragraph">
                  <wp:posOffset>163195</wp:posOffset>
                </wp:positionV>
                <wp:extent cx="4857750" cy="1981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981200"/>
                        </a:xfrm>
                        <a:prstGeom prst="rect">
                          <a:avLst/>
                        </a:prstGeom>
                        <a:noFill/>
                        <a:ln w="9525">
                          <a:noFill/>
                          <a:miter lim="800000"/>
                          <a:headEnd/>
                          <a:tailEnd/>
                        </a:ln>
                      </wps:spPr>
                      <wps:txbx>
                        <w:txbxContent>
                          <w:p w14:paraId="22FC09C5" w14:textId="5D489AA7" w:rsidR="009C5E03" w:rsidRDefault="009C5E03"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393B54" w:rsidRPr="00EC671B" w:rsidRDefault="00393B54" w:rsidP="0098716D">
                            <w:pPr>
                              <w:rPr>
                                <w:sz w:val="4"/>
                                <w:szCs w:val="4"/>
                              </w:rPr>
                            </w:pPr>
                          </w:p>
                          <w:p w14:paraId="56E333C6" w14:textId="455EDD55" w:rsidR="00B737D4" w:rsidRPr="00B737D4" w:rsidRDefault="007576EE"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Ordonnances du 15 avril, ruptures conventionnelles et procédures disciplinaires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59E6" id="_x0000_s1028" type="#_x0000_t202" style="position:absolute;left:0;text-align:left;margin-left:-30.45pt;margin-top:12.85pt;width:382.5pt;height:15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" filled="f" stroked="f">
                <v:textbox>
                  <w:txbxContent>
                    <w:p w14:paraId="22FC09C5" w14:textId="5D489AA7" w:rsidR="009C5E03" w:rsidRDefault="009C5E03"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393B54" w:rsidRPr="00EC671B" w:rsidRDefault="00393B54" w:rsidP="0098716D">
                      <w:pPr>
                        <w:rPr>
                          <w:sz w:val="4"/>
                          <w:szCs w:val="4"/>
                        </w:rPr>
                      </w:pPr>
                    </w:p>
                    <w:p w14:paraId="56E333C6" w14:textId="455EDD55" w:rsidR="00B737D4" w:rsidRPr="00B737D4" w:rsidRDefault="007576EE"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Ordonnances du 15 avril, ruptures conventionnelles et procédures disciplinaires</w:t>
                      </w:r>
                    </w:p>
                  </w:txbxContent>
                </v:textbox>
                <w10:wrap anchorx="margin"/>
              </v:shape>
            </w:pict>
          </mc:Fallback>
        </mc:AlternateContent>
      </w:r>
    </w:p>
    <w:p w14:paraId="780F2948" w14:textId="2BD64457" w:rsidR="00F840C6" w:rsidRDefault="00F840C6" w:rsidP="00F840C6">
      <w:pPr>
        <w:jc w:val="right"/>
        <w:rPr>
          <w:rFonts w:ascii="Calibri Light" w:hAnsi="Calibri Light" w:cs="Calibri Light"/>
          <w:i/>
          <w:iCs/>
          <w:color w:val="7030A0"/>
          <w:lang w:eastAsia="fr-FR"/>
        </w:rPr>
      </w:pPr>
    </w:p>
    <w:p w14:paraId="02E73DA4" w14:textId="3762DB0D" w:rsidR="008277DE" w:rsidRDefault="006F7A69" w:rsidP="00F840C6">
      <w:pPr>
        <w:jc w:val="right"/>
        <w:rPr>
          <w:rFonts w:ascii="Calibri Light" w:hAnsi="Calibri Light" w:cs="Calibri Light"/>
          <w:i/>
          <w:iCs/>
          <w:color w:val="7030A0"/>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93056" behindDoc="0" locked="0" layoutInCell="1" allowOverlap="1" wp14:anchorId="7970CD23" wp14:editId="222F4BE4">
                <wp:simplePos x="0" y="0"/>
                <wp:positionH relativeFrom="margin">
                  <wp:posOffset>5080635</wp:posOffset>
                </wp:positionH>
                <wp:positionV relativeFrom="paragraph">
                  <wp:posOffset>88900</wp:posOffset>
                </wp:positionV>
                <wp:extent cx="514350" cy="13906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0650"/>
                        </a:xfrm>
                        <a:prstGeom prst="rect">
                          <a:avLst/>
                        </a:prstGeom>
                        <a:noFill/>
                        <a:ln w="9525">
                          <a:noFill/>
                          <a:miter lim="800000"/>
                          <a:headEnd/>
                          <a:tailEnd/>
                        </a:ln>
                      </wps:spPr>
                      <wps:txbx>
                        <w:txbxContent>
                          <w:p w14:paraId="31AB5F90" w14:textId="79C1A33B" w:rsidR="008277DE" w:rsidRDefault="007576E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16</w:t>
                            </w:r>
                          </w:p>
                          <w:p w14:paraId="399FBD84" w14:textId="18B7B5A1" w:rsidR="008277DE" w:rsidRDefault="008277D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277DE" w:rsidRPr="008277DE" w:rsidRDefault="008277DE"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0CD23" id="_x0000_s1029" type="#_x0000_t202" style="position:absolute;left:0;text-align:left;margin-left:400.05pt;margin-top:7pt;width:40.5pt;height:10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" filled="f" stroked="f">
                <v:textbox>
                  <w:txbxContent>
                    <w:p w14:paraId="31AB5F90" w14:textId="79C1A33B" w:rsidR="008277DE" w:rsidRDefault="007576E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16</w:t>
                      </w:r>
                    </w:p>
                    <w:p w14:paraId="399FBD84" w14:textId="18B7B5A1" w:rsidR="008277DE" w:rsidRDefault="008277D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277DE" w:rsidRPr="008277DE" w:rsidRDefault="008277DE"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v:textbox>
                <w10:wrap anchorx="margin"/>
              </v:shape>
            </w:pict>
          </mc:Fallback>
        </mc:AlternateContent>
      </w:r>
    </w:p>
    <w:p w14:paraId="7E6707A8" w14:textId="116B611E" w:rsidR="008277DE" w:rsidRPr="008277DE" w:rsidRDefault="008277DE" w:rsidP="00F840C6">
      <w:pPr>
        <w:jc w:val="right"/>
        <w:rPr>
          <w:rFonts w:ascii="Calibri Light" w:hAnsi="Calibri Light" w:cs="Calibri Light"/>
          <w:b/>
          <w:bCs/>
          <w:i/>
          <w:iCs/>
          <w:color w:val="7030A0"/>
          <w:lang w:eastAsia="fr-FR"/>
        </w:rPr>
      </w:pPr>
    </w:p>
    <w:p w14:paraId="1BD0F6B4" w14:textId="3847C86D" w:rsidR="008277DE" w:rsidRPr="008277DE" w:rsidRDefault="008277DE" w:rsidP="008277DE">
      <w:pPr>
        <w:jc w:val="center"/>
        <w:rPr>
          <w:rFonts w:ascii="Calibri Light" w:hAnsi="Calibri Light" w:cs="Calibri Light"/>
          <w:b/>
          <w:bCs/>
          <w:i/>
          <w:iCs/>
          <w:color w:val="7030A0"/>
          <w:lang w:eastAsia="fr-FR"/>
        </w:rPr>
      </w:pPr>
    </w:p>
    <w:p w14:paraId="12977D6C" w14:textId="3D90A267" w:rsidR="008277DE" w:rsidRDefault="008277DE" w:rsidP="008277DE">
      <w:pPr>
        <w:jc w:val="center"/>
        <w:rPr>
          <w:rFonts w:ascii="Calibri Light" w:hAnsi="Calibri Light" w:cs="Calibri Light"/>
          <w:i/>
          <w:iCs/>
          <w:color w:val="7030A0"/>
          <w:lang w:eastAsia="fr-FR"/>
        </w:rPr>
      </w:pPr>
    </w:p>
    <w:p w14:paraId="754EEA0A" w14:textId="182AF871" w:rsidR="008277DE" w:rsidRDefault="008277DE" w:rsidP="008277DE">
      <w:pPr>
        <w:jc w:val="center"/>
        <w:rPr>
          <w:rFonts w:ascii="Calibri Light" w:hAnsi="Calibri Light" w:cs="Calibri Light"/>
          <w:i/>
          <w:iCs/>
          <w:color w:val="7030A0"/>
          <w:lang w:eastAsia="fr-FR"/>
        </w:rPr>
      </w:pPr>
    </w:p>
    <w:p w14:paraId="08FA4C64" w14:textId="2C4789A5" w:rsidR="008277DE" w:rsidRDefault="008277DE" w:rsidP="008277DE">
      <w:pPr>
        <w:jc w:val="center"/>
        <w:rPr>
          <w:rFonts w:ascii="Calibri Light" w:hAnsi="Calibri Light" w:cs="Calibri Light"/>
          <w:i/>
          <w:iCs/>
          <w:color w:val="7030A0"/>
          <w:lang w:eastAsia="fr-FR"/>
        </w:rPr>
      </w:pPr>
    </w:p>
    <w:p w14:paraId="036FB115" w14:textId="047DAC94" w:rsidR="008277DE" w:rsidRDefault="008277DE" w:rsidP="00F840C6">
      <w:pPr>
        <w:jc w:val="right"/>
        <w:rPr>
          <w:rFonts w:ascii="Calibri Light" w:hAnsi="Calibri Light" w:cs="Calibri Light"/>
          <w:i/>
          <w:iCs/>
          <w:color w:val="7030A0"/>
          <w:lang w:eastAsia="fr-FR"/>
        </w:rPr>
      </w:pPr>
    </w:p>
    <w:p w14:paraId="013F6D4C" w14:textId="2F40AABC" w:rsidR="008277DE" w:rsidRDefault="008277DE" w:rsidP="00F840C6">
      <w:pPr>
        <w:jc w:val="right"/>
        <w:rPr>
          <w:rFonts w:ascii="Calibri Light" w:hAnsi="Calibri Light" w:cs="Calibri Light"/>
          <w:i/>
          <w:iCs/>
          <w:color w:val="7030A0"/>
          <w:lang w:eastAsia="fr-FR"/>
        </w:rPr>
      </w:pPr>
    </w:p>
    <w:p w14:paraId="65D9BD24" w14:textId="04CEFDE2" w:rsidR="008277DE" w:rsidRDefault="008277DE" w:rsidP="00F840C6">
      <w:pPr>
        <w:jc w:val="right"/>
        <w:rPr>
          <w:rFonts w:ascii="Calibri Light" w:hAnsi="Calibri Light" w:cs="Calibri Light"/>
          <w:i/>
          <w:iCs/>
          <w:color w:val="7030A0"/>
          <w:lang w:eastAsia="fr-FR"/>
        </w:rPr>
      </w:pPr>
    </w:p>
    <w:p w14:paraId="480F15FB" w14:textId="2D012957" w:rsidR="00DF5C6D" w:rsidRDefault="00DF5C6D" w:rsidP="00F840C6">
      <w:pPr>
        <w:jc w:val="right"/>
        <w:rPr>
          <w:rFonts w:ascii="Calibri Light" w:hAnsi="Calibri Light" w:cs="Calibri Light"/>
          <w:i/>
          <w:iCs/>
          <w:color w:val="7030A0"/>
          <w:lang w:eastAsia="fr-FR"/>
        </w:rPr>
      </w:pPr>
    </w:p>
    <w:p w14:paraId="36C6DEC0" w14:textId="5C992E1B" w:rsidR="00E35D18" w:rsidRPr="00574C0A" w:rsidRDefault="00E35D18" w:rsidP="00F840C6">
      <w:pPr>
        <w:jc w:val="right"/>
        <w:rPr>
          <w:rFonts w:ascii="Calibri Light" w:hAnsi="Calibri Light" w:cs="Calibri Light"/>
          <w:i/>
          <w:iCs/>
          <w:color w:val="7030A0"/>
          <w:sz w:val="10"/>
          <w:szCs w:val="10"/>
          <w:lang w:eastAsia="fr-FR"/>
        </w:rPr>
      </w:pPr>
    </w:p>
    <w:p w14:paraId="0DF1E128" w14:textId="44EAE87D" w:rsidR="007576EE" w:rsidRPr="007576EE" w:rsidRDefault="007576EE" w:rsidP="007576EE">
      <w:pPr>
        <w:rPr>
          <w:rFonts w:ascii="Calibri" w:hAnsi="Calibri"/>
          <w:sz w:val="10"/>
          <w:szCs w:val="10"/>
        </w:rPr>
      </w:pPr>
    </w:p>
    <w:p w14:paraId="6957A05B" w14:textId="02721C96" w:rsidR="007576EE" w:rsidRPr="007576EE" w:rsidRDefault="007576EE" w:rsidP="007576EE">
      <w:pPr>
        <w:spacing w:line="276" w:lineRule="auto"/>
        <w:jc w:val="both"/>
        <w:rPr>
          <w:rFonts w:ascii="Calibri Light" w:hAnsi="Calibri Light" w:cs="Calibri Light"/>
          <w:sz w:val="23"/>
          <w:szCs w:val="23"/>
        </w:rPr>
      </w:pPr>
      <w:r>
        <w:rPr>
          <w:rFonts w:ascii="Calibri Light" w:hAnsi="Calibri Light" w:cs="Calibri Light"/>
          <w:sz w:val="23"/>
          <w:szCs w:val="23"/>
        </w:rPr>
        <w:t>Les</w:t>
      </w:r>
      <w:r w:rsidRPr="007576EE">
        <w:rPr>
          <w:rFonts w:ascii="Calibri Light" w:hAnsi="Calibri Light" w:cs="Calibri Light"/>
          <w:sz w:val="23"/>
          <w:szCs w:val="23"/>
        </w:rPr>
        <w:t xml:space="preserve"> ordonnances </w:t>
      </w:r>
      <w:r>
        <w:rPr>
          <w:rFonts w:ascii="Calibri Light" w:hAnsi="Calibri Light" w:cs="Calibri Light"/>
          <w:sz w:val="23"/>
          <w:szCs w:val="23"/>
        </w:rPr>
        <w:t>présentées le 15 avril en Conseil des Ministres</w:t>
      </w:r>
      <w:r w:rsidRPr="007576EE">
        <w:rPr>
          <w:rFonts w:ascii="Calibri Light" w:hAnsi="Calibri Light" w:cs="Calibri Light"/>
          <w:sz w:val="23"/>
          <w:szCs w:val="23"/>
        </w:rPr>
        <w:t xml:space="preserve"> ont été publiées au Journal officiel </w:t>
      </w:r>
      <w:r>
        <w:rPr>
          <w:rFonts w:ascii="Calibri Light" w:hAnsi="Calibri Light" w:cs="Calibri Light"/>
          <w:sz w:val="23"/>
          <w:szCs w:val="23"/>
        </w:rPr>
        <w:t xml:space="preserve">ce jour. </w:t>
      </w:r>
      <w:r w:rsidRPr="007576EE">
        <w:rPr>
          <w:rFonts w:ascii="Calibri Light" w:hAnsi="Calibri Light" w:cs="Calibri Light"/>
          <w:sz w:val="23"/>
          <w:szCs w:val="23"/>
        </w:rPr>
        <w:t xml:space="preserve">S’agissant de l’ordonnance n° 2020-427 du 15 avril 2020 portant diverses dispositions en matière de délais pour faire face à l'épidémie de covid-19, nous </w:t>
      </w:r>
      <w:r>
        <w:rPr>
          <w:rFonts w:ascii="Calibri Light" w:hAnsi="Calibri Light" w:cs="Calibri Light"/>
          <w:sz w:val="23"/>
          <w:szCs w:val="23"/>
        </w:rPr>
        <w:t>attirons votre attention sur les</w:t>
      </w:r>
      <w:r w:rsidRPr="007576EE">
        <w:rPr>
          <w:rFonts w:ascii="Calibri Light" w:hAnsi="Calibri Light" w:cs="Calibri Light"/>
          <w:sz w:val="23"/>
          <w:szCs w:val="23"/>
        </w:rPr>
        <w:t xml:space="preserve"> deux points suivants.</w:t>
      </w:r>
    </w:p>
    <w:p w14:paraId="61AFC38F"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2EEE327F" w14:textId="77777777" w:rsidR="007576EE" w:rsidRPr="007576EE" w:rsidRDefault="007576EE" w:rsidP="007576EE">
      <w:pPr>
        <w:pStyle w:val="Paragraphedeliste"/>
        <w:numPr>
          <w:ilvl w:val="0"/>
          <w:numId w:val="50"/>
        </w:numPr>
        <w:spacing w:line="276" w:lineRule="auto"/>
        <w:contextualSpacing w:val="0"/>
        <w:jc w:val="both"/>
        <w:rPr>
          <w:rFonts w:ascii="Calibri Light" w:eastAsia="Times New Roman" w:hAnsi="Calibri Light" w:cs="Calibri Light"/>
          <w:color w:val="7030A0"/>
        </w:rPr>
      </w:pPr>
      <w:r w:rsidRPr="007576EE">
        <w:rPr>
          <w:rFonts w:ascii="Calibri Light" w:eastAsia="Times New Roman" w:hAnsi="Calibri Light" w:cs="Calibri Light"/>
          <w:b/>
          <w:bCs/>
          <w:color w:val="7030A0"/>
          <w:u w:val="single"/>
        </w:rPr>
        <w:t>Sur les ruptures conventionnelles</w:t>
      </w:r>
    </w:p>
    <w:p w14:paraId="0313FB0C"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3092A4B9"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Pour mémoire, l’article 2 de </w:t>
      </w:r>
      <w:hyperlink r:id="rId10" w:history="1">
        <w:r w:rsidRPr="007576EE">
          <w:rPr>
            <w:rStyle w:val="Lienhypertexte"/>
            <w:rFonts w:ascii="Calibri Light" w:hAnsi="Calibri Light" w:cs="Calibri Light"/>
            <w:color w:val="0070C0"/>
            <w:sz w:val="23"/>
            <w:szCs w:val="23"/>
            <w:u w:val="none"/>
          </w:rPr>
          <w:t>l’ordonnance n° 2020-306 du 25 mars 2020</w:t>
        </w:r>
      </w:hyperlink>
      <w:r w:rsidRPr="007576EE">
        <w:rPr>
          <w:rFonts w:ascii="Calibri Light" w:hAnsi="Calibri Light" w:cs="Calibri Light"/>
          <w:sz w:val="23"/>
          <w:szCs w:val="23"/>
        </w:rPr>
        <w:t xml:space="preserve"> relative à la prorogation des délais échus pendant la période d'urgence sanitaire et à l'adaptation des procédures pendant cette même période prévoit que :</w:t>
      </w:r>
    </w:p>
    <w:p w14:paraId="04C60AE1"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3C9C10A9"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sz w:val="23"/>
          <w:szCs w:val="23"/>
        </w:rPr>
        <w:t>« </w:t>
      </w:r>
      <w:r w:rsidRPr="007576EE">
        <w:rPr>
          <w:rFonts w:ascii="Calibri Light" w:hAnsi="Calibri Light" w:cs="Calibri Light"/>
          <w:i/>
          <w:iCs/>
          <w:sz w:val="23"/>
          <w:szCs w:val="23"/>
        </w:rPr>
        <w:t>Tout acte, recours, action en justice, formalité, inscription, déclaration, notification ou publication prescrit par la loi ou le règlement à peine de nullité, sanction, caducité, forclusion, prescription, inopposabilité, irrecevabilité, péremption, désistement d'office, application d'un régime particulier, non avenu ou déchéance d'un droit quelconque et qui aurait dû être accompli pendant la période mentionnée à l'article 1er sera réputé avoir été fait à temps s'il a été effectué dans un délai qui ne peut excéder, à compter de la fin de cette période, le délai légalement imparti pour agir, dans la limite de deux mois.</w:t>
      </w:r>
    </w:p>
    <w:p w14:paraId="4A3802B4"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i/>
          <w:iCs/>
          <w:sz w:val="23"/>
          <w:szCs w:val="23"/>
        </w:rPr>
        <w:t>Il en est de même de tout paiement prescrit par la loi ou le règlement en vue de l'acquisition ou de la conservation d'un droit</w:t>
      </w:r>
      <w:r w:rsidRPr="007576EE">
        <w:rPr>
          <w:rFonts w:ascii="Calibri Light" w:hAnsi="Calibri Light" w:cs="Calibri Light"/>
          <w:sz w:val="23"/>
          <w:szCs w:val="23"/>
        </w:rPr>
        <w:t>. »</w:t>
      </w:r>
    </w:p>
    <w:p w14:paraId="61CC8F07"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sz w:val="23"/>
          <w:szCs w:val="23"/>
        </w:rPr>
        <w:t> </w:t>
      </w:r>
    </w:p>
    <w:p w14:paraId="3C16C5D9" w14:textId="5852BFDB" w:rsid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Sur le fondement de cette disposition, bon nombre de DIRECCTE ont estimé que le droit de rétractation des parties à la rupture conventionnelle était prorogé jusqu’à 15 jours calendaires à l’issue de la période</w:t>
      </w:r>
      <w:r>
        <w:rPr>
          <w:rFonts w:ascii="Calibri Light" w:hAnsi="Calibri Light" w:cs="Calibri Light"/>
          <w:sz w:val="23"/>
          <w:szCs w:val="23"/>
        </w:rPr>
        <w:t xml:space="preserve"> </w:t>
      </w:r>
      <w:r w:rsidRPr="007576EE">
        <w:rPr>
          <w:rFonts w:ascii="Calibri Light" w:hAnsi="Calibri Light" w:cs="Calibri Light"/>
          <w:sz w:val="23"/>
          <w:szCs w:val="23"/>
        </w:rPr>
        <w:t>« protégée », à savoir un délai d’un mois à compter de la cessation de la période d'état d'urgence sanitaire (soit, à ce jour, jusqu’au 24 juin).</w:t>
      </w:r>
    </w:p>
    <w:p w14:paraId="648BF419" w14:textId="77777777" w:rsidR="007576EE" w:rsidRPr="007576EE" w:rsidRDefault="007576EE" w:rsidP="007576EE">
      <w:pPr>
        <w:spacing w:line="276" w:lineRule="auto"/>
        <w:jc w:val="both"/>
        <w:rPr>
          <w:rFonts w:ascii="Calibri Light" w:hAnsi="Calibri Light" w:cs="Calibri Light"/>
          <w:sz w:val="20"/>
          <w:szCs w:val="20"/>
        </w:rPr>
      </w:pPr>
    </w:p>
    <w:p w14:paraId="311D6998" w14:textId="36436BDF"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Or, </w:t>
      </w:r>
      <w:hyperlink r:id="rId11" w:history="1">
        <w:r w:rsidRPr="007576EE">
          <w:rPr>
            <w:rStyle w:val="Lienhypertexte"/>
            <w:rFonts w:ascii="Calibri Light" w:hAnsi="Calibri Light" w:cs="Calibri Light"/>
            <w:color w:val="0070C0"/>
            <w:sz w:val="23"/>
            <w:szCs w:val="23"/>
            <w:u w:val="none"/>
          </w:rPr>
          <w:t>l’ordonnance publiée ce jour</w:t>
        </w:r>
      </w:hyperlink>
      <w:r w:rsidRPr="007576EE">
        <w:rPr>
          <w:rFonts w:ascii="Calibri Light" w:hAnsi="Calibri Light" w:cs="Calibri Light"/>
          <w:sz w:val="23"/>
          <w:szCs w:val="23"/>
        </w:rPr>
        <w:t xml:space="preserve"> prévoit désormais que :</w:t>
      </w:r>
    </w:p>
    <w:p w14:paraId="5068C6A6"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sz w:val="23"/>
          <w:szCs w:val="23"/>
        </w:rPr>
        <w:lastRenderedPageBreak/>
        <w:t xml:space="preserve">« </w:t>
      </w:r>
      <w:r w:rsidRPr="007576EE">
        <w:rPr>
          <w:rFonts w:ascii="Calibri Light" w:hAnsi="Calibri Light" w:cs="Calibri Light"/>
          <w:i/>
          <w:iCs/>
          <w:sz w:val="23"/>
          <w:szCs w:val="23"/>
        </w:rPr>
        <w:t xml:space="preserve">Le présent article </w:t>
      </w:r>
      <w:r w:rsidRPr="007576EE">
        <w:rPr>
          <w:rFonts w:ascii="Calibri Light" w:hAnsi="Calibri Light" w:cs="Calibri Light"/>
          <w:i/>
          <w:iCs/>
          <w:color w:val="7030A0"/>
          <w:sz w:val="23"/>
          <w:szCs w:val="23"/>
        </w:rPr>
        <w:t xml:space="preserve">[2] </w:t>
      </w:r>
      <w:r w:rsidRPr="007576EE">
        <w:rPr>
          <w:rFonts w:ascii="Calibri Light" w:hAnsi="Calibri Light" w:cs="Calibri Light"/>
          <w:i/>
          <w:iCs/>
          <w:sz w:val="23"/>
          <w:szCs w:val="23"/>
        </w:rPr>
        <w:t xml:space="preserve">n'est </w:t>
      </w:r>
      <w:r w:rsidRPr="007576EE">
        <w:rPr>
          <w:rFonts w:ascii="Calibri Light" w:hAnsi="Calibri Light" w:cs="Calibri Light"/>
          <w:i/>
          <w:iCs/>
          <w:sz w:val="23"/>
          <w:szCs w:val="23"/>
          <w:u w:val="single"/>
        </w:rPr>
        <w:t>pas applicable aux délais</w:t>
      </w:r>
      <w:r w:rsidRPr="007576EE">
        <w:rPr>
          <w:rFonts w:ascii="Calibri Light" w:hAnsi="Calibri Light" w:cs="Calibri Light"/>
          <w:i/>
          <w:iCs/>
          <w:sz w:val="23"/>
          <w:szCs w:val="23"/>
        </w:rPr>
        <w:t xml:space="preserve"> de réflexion, </w:t>
      </w:r>
      <w:r w:rsidRPr="007576EE">
        <w:rPr>
          <w:rFonts w:ascii="Calibri Light" w:hAnsi="Calibri Light" w:cs="Calibri Light"/>
          <w:b/>
          <w:bCs/>
          <w:i/>
          <w:iCs/>
          <w:sz w:val="23"/>
          <w:szCs w:val="23"/>
          <w:u w:val="single"/>
        </w:rPr>
        <w:t>de rétractation</w:t>
      </w:r>
      <w:r w:rsidRPr="007576EE">
        <w:rPr>
          <w:rFonts w:ascii="Calibri Light" w:hAnsi="Calibri Light" w:cs="Calibri Light"/>
          <w:i/>
          <w:iCs/>
          <w:sz w:val="23"/>
          <w:szCs w:val="23"/>
        </w:rPr>
        <w:t xml:space="preserve"> ou de renonciation </w:t>
      </w:r>
      <w:r w:rsidRPr="007576EE">
        <w:rPr>
          <w:rFonts w:ascii="Calibri Light" w:hAnsi="Calibri Light" w:cs="Calibri Light"/>
          <w:i/>
          <w:iCs/>
          <w:sz w:val="23"/>
          <w:szCs w:val="23"/>
          <w:u w:val="single"/>
        </w:rPr>
        <w:t>prévus par la loi ou le règlement</w:t>
      </w:r>
      <w:r w:rsidRPr="007576EE">
        <w:rPr>
          <w:rFonts w:ascii="Calibri Light" w:hAnsi="Calibri Light" w:cs="Calibri Light"/>
          <w:i/>
          <w:iCs/>
          <w:sz w:val="23"/>
          <w:szCs w:val="23"/>
        </w:rPr>
        <w:t>, ni aux délais prévus pour le remboursement de sommes d'argent en cas d'exercice de ces droits. »</w:t>
      </w:r>
    </w:p>
    <w:p w14:paraId="5E99A21C"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i/>
          <w:iCs/>
          <w:sz w:val="23"/>
          <w:szCs w:val="23"/>
        </w:rPr>
        <w:t xml:space="preserve">Cette modification de l'article 2 a un </w:t>
      </w:r>
      <w:r w:rsidRPr="007576EE">
        <w:rPr>
          <w:rFonts w:ascii="Calibri Light" w:hAnsi="Calibri Light" w:cs="Calibri Light"/>
          <w:i/>
          <w:iCs/>
          <w:sz w:val="23"/>
          <w:szCs w:val="23"/>
          <w:u w:val="single"/>
        </w:rPr>
        <w:t>caractère interprétatif</w:t>
      </w:r>
      <w:r w:rsidRPr="007576EE">
        <w:rPr>
          <w:rFonts w:ascii="Calibri Light" w:hAnsi="Calibri Light" w:cs="Calibri Light"/>
          <w:sz w:val="23"/>
          <w:szCs w:val="23"/>
        </w:rPr>
        <w:t>. »</w:t>
      </w:r>
    </w:p>
    <w:p w14:paraId="46ECFF90"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i/>
          <w:iCs/>
          <w:sz w:val="23"/>
          <w:szCs w:val="23"/>
        </w:rPr>
        <w:t> </w:t>
      </w:r>
    </w:p>
    <w:p w14:paraId="0D1506AA"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b/>
          <w:bCs/>
          <w:sz w:val="23"/>
          <w:szCs w:val="23"/>
        </w:rPr>
        <w:t xml:space="preserve">Ainsi, le délai de rétractation des parties à la rupture conventionnelle demeure de 15 jours </w:t>
      </w:r>
      <w:proofErr w:type="gramStart"/>
      <w:r w:rsidRPr="007576EE">
        <w:rPr>
          <w:rFonts w:ascii="Calibri Light" w:hAnsi="Calibri Light" w:cs="Calibri Light"/>
          <w:b/>
          <w:bCs/>
          <w:sz w:val="23"/>
          <w:szCs w:val="23"/>
        </w:rPr>
        <w:t>calendaires</w:t>
      </w:r>
      <w:proofErr w:type="gramEnd"/>
      <w:r w:rsidRPr="007576EE">
        <w:rPr>
          <w:rFonts w:ascii="Calibri Light" w:hAnsi="Calibri Light" w:cs="Calibri Light"/>
          <w:b/>
          <w:bCs/>
          <w:sz w:val="23"/>
          <w:szCs w:val="23"/>
        </w:rPr>
        <w:t xml:space="preserve"> à compter de la signature de la convention, sans être affecté par les ordonnances.</w:t>
      </w:r>
    </w:p>
    <w:p w14:paraId="7AAD68F1"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699FE6CD"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La mention selon laquelle cette modification est de nature interprétative signifie que cette disposition entre en vigueur rétroactivement à la date de publication de l’ordonnance du 25 mars 2020 : </w:t>
      </w:r>
      <w:r w:rsidRPr="007576EE">
        <w:rPr>
          <w:rFonts w:ascii="Calibri Light" w:hAnsi="Calibri Light" w:cs="Calibri Light"/>
          <w:b/>
          <w:bCs/>
          <w:sz w:val="23"/>
          <w:szCs w:val="23"/>
        </w:rPr>
        <w:t>sont donc rétroactivement concernées toutes les ruptures conventionnelles conclues avant ce jour</w:t>
      </w:r>
      <w:r w:rsidRPr="007576EE">
        <w:rPr>
          <w:rFonts w:ascii="Calibri Light" w:hAnsi="Calibri Light" w:cs="Calibri Light"/>
          <w:sz w:val="23"/>
          <w:szCs w:val="23"/>
        </w:rPr>
        <w:t>.</w:t>
      </w:r>
    </w:p>
    <w:p w14:paraId="36662D0D"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08DB18C1"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b/>
          <w:bCs/>
          <w:sz w:val="23"/>
          <w:szCs w:val="23"/>
        </w:rPr>
        <w:t xml:space="preserve">S'agissant en revanche du délai d’homologation de la convention de rupture, </w:t>
      </w:r>
      <w:r w:rsidRPr="007576EE">
        <w:rPr>
          <w:rFonts w:ascii="Calibri Light" w:hAnsi="Calibri Light" w:cs="Calibri Light"/>
          <w:b/>
          <w:bCs/>
          <w:color w:val="7030A0"/>
          <w:sz w:val="23"/>
          <w:szCs w:val="23"/>
        </w:rPr>
        <w:t>les précisions tant attendues n’ont toujours pas été apportées</w:t>
      </w:r>
      <w:r w:rsidRPr="007576EE">
        <w:rPr>
          <w:rFonts w:ascii="Calibri Light" w:hAnsi="Calibri Light" w:cs="Calibri Light"/>
          <w:b/>
          <w:bCs/>
          <w:sz w:val="23"/>
          <w:szCs w:val="23"/>
        </w:rPr>
        <w:t>.</w:t>
      </w:r>
    </w:p>
    <w:p w14:paraId="58514D19"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42079FA2"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Le texte précise que l’article 9 de l’ordonnance du 25 mars est désormais rédigé ainsi :</w:t>
      </w:r>
    </w:p>
    <w:p w14:paraId="3983E4BE"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13EB0D2A"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sz w:val="23"/>
          <w:szCs w:val="23"/>
        </w:rPr>
        <w:t>« </w:t>
      </w:r>
      <w:r w:rsidRPr="007576EE">
        <w:rPr>
          <w:rFonts w:ascii="Calibri Light" w:hAnsi="Calibri Light" w:cs="Calibri Light"/>
          <w:i/>
          <w:iCs/>
          <w:sz w:val="23"/>
          <w:szCs w:val="23"/>
        </w:rPr>
        <w:t xml:space="preserve">Par dérogation aux dispositions des articles 7 </w:t>
      </w:r>
      <w:r w:rsidRPr="007576EE">
        <w:rPr>
          <w:rFonts w:ascii="Calibri Light" w:hAnsi="Calibri Light" w:cs="Calibri Light"/>
          <w:i/>
          <w:iCs/>
          <w:color w:val="7030A0"/>
          <w:sz w:val="23"/>
          <w:szCs w:val="23"/>
        </w:rPr>
        <w:t xml:space="preserve">[délais à l’issue desquels la décision de l’administration est acquise implicitement] </w:t>
      </w:r>
      <w:r w:rsidRPr="007576EE">
        <w:rPr>
          <w:rFonts w:ascii="Calibri Light" w:hAnsi="Calibri Light" w:cs="Calibri Light"/>
          <w:i/>
          <w:iCs/>
          <w:sz w:val="23"/>
          <w:szCs w:val="23"/>
        </w:rPr>
        <w:t xml:space="preserve">et 8, un décret détermine les catégories d'actes, de procédures et d'obligations pour lesquels, pour des motifs de protection des intérêts fondamentaux de la Nation, de sécurité, de protection de la santé, de la salubrité </w:t>
      </w:r>
      <w:r w:rsidRPr="007576EE">
        <w:rPr>
          <w:rFonts w:ascii="Calibri Light" w:hAnsi="Calibri Light" w:cs="Calibri Light"/>
          <w:i/>
          <w:iCs/>
          <w:color w:val="000000"/>
          <w:sz w:val="23"/>
          <w:szCs w:val="23"/>
        </w:rPr>
        <w:t xml:space="preserve">publique, </w:t>
      </w:r>
      <w:r w:rsidRPr="007576EE">
        <w:rPr>
          <w:rFonts w:ascii="Calibri Light" w:hAnsi="Calibri Light" w:cs="Calibri Light"/>
          <w:i/>
          <w:iCs/>
          <w:color w:val="000000"/>
          <w:sz w:val="23"/>
          <w:szCs w:val="23"/>
          <w:u w:val="single"/>
        </w:rPr>
        <w:t>de sauvegarde de l'emploi et de l'activité, de sécurisation des relations de travail et de la négociation collective</w:t>
      </w:r>
      <w:r w:rsidRPr="007576EE">
        <w:rPr>
          <w:rFonts w:ascii="Calibri Light" w:hAnsi="Calibri Light" w:cs="Calibri Light"/>
          <w:i/>
          <w:iCs/>
          <w:color w:val="000000"/>
          <w:sz w:val="23"/>
          <w:szCs w:val="23"/>
        </w:rPr>
        <w:t xml:space="preserve">, de </w:t>
      </w:r>
      <w:r w:rsidRPr="007576EE">
        <w:rPr>
          <w:rFonts w:ascii="Calibri Light" w:hAnsi="Calibri Light" w:cs="Calibri Light"/>
          <w:i/>
          <w:iCs/>
          <w:sz w:val="23"/>
          <w:szCs w:val="23"/>
        </w:rPr>
        <w:t>préservation de l'environnement et de protection de l'enfance et de la jeunesse, le cours des délais reprend.</w:t>
      </w:r>
    </w:p>
    <w:p w14:paraId="3B64CA51"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i/>
          <w:iCs/>
          <w:sz w:val="23"/>
          <w:szCs w:val="23"/>
        </w:rPr>
        <w:t>Pour les mêmes motifs, un décret peut, pour un acte, une procédure ou une obligation, fixer une date de reprise du délai, à condition d'en informer les personnes concernées.</w:t>
      </w:r>
    </w:p>
    <w:p w14:paraId="24B258E6" w14:textId="77777777" w:rsidR="007576EE" w:rsidRPr="007576EE" w:rsidRDefault="007576EE" w:rsidP="007576EE">
      <w:pPr>
        <w:spacing w:line="276" w:lineRule="auto"/>
        <w:ind w:left="708"/>
        <w:jc w:val="both"/>
        <w:rPr>
          <w:rFonts w:ascii="Calibri Light" w:hAnsi="Calibri Light" w:cs="Calibri Light"/>
          <w:sz w:val="23"/>
          <w:szCs w:val="23"/>
        </w:rPr>
      </w:pPr>
      <w:r w:rsidRPr="007576EE">
        <w:rPr>
          <w:rFonts w:ascii="Calibri Light" w:hAnsi="Calibri Light" w:cs="Calibri Light"/>
          <w:i/>
          <w:iCs/>
          <w:sz w:val="23"/>
          <w:szCs w:val="23"/>
        </w:rPr>
        <w:t xml:space="preserve">Les décrets mentionnés </w:t>
      </w:r>
      <w:proofErr w:type="gramStart"/>
      <w:r w:rsidRPr="007576EE">
        <w:rPr>
          <w:rFonts w:ascii="Calibri Light" w:hAnsi="Calibri Light" w:cs="Calibri Light"/>
          <w:i/>
          <w:iCs/>
          <w:sz w:val="23"/>
          <w:szCs w:val="23"/>
        </w:rPr>
        <w:t>aux premier et deuxième alinéas</w:t>
      </w:r>
      <w:proofErr w:type="gramEnd"/>
      <w:r w:rsidRPr="007576EE">
        <w:rPr>
          <w:rFonts w:ascii="Calibri Light" w:hAnsi="Calibri Light" w:cs="Calibri Light"/>
          <w:i/>
          <w:iCs/>
          <w:sz w:val="23"/>
          <w:szCs w:val="23"/>
        </w:rPr>
        <w:t xml:space="preserve"> du présent article peuvent, le cas échéant, déroger aux règles fixées à l'article 4 sur le cours des astreintes</w:t>
      </w:r>
      <w:r w:rsidRPr="007576EE">
        <w:rPr>
          <w:rFonts w:ascii="Calibri Light" w:hAnsi="Calibri Light" w:cs="Calibri Light"/>
          <w:sz w:val="23"/>
          <w:szCs w:val="23"/>
        </w:rPr>
        <w:t>. »</w:t>
      </w:r>
    </w:p>
    <w:p w14:paraId="6909305E"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2091648F"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Cela signifie qu’un </w:t>
      </w:r>
      <w:r w:rsidRPr="007576EE">
        <w:rPr>
          <w:rFonts w:ascii="Calibri Light" w:hAnsi="Calibri Light" w:cs="Calibri Light"/>
          <w:sz w:val="23"/>
          <w:szCs w:val="23"/>
          <w:u w:val="single"/>
        </w:rPr>
        <w:t>éventuel décret</w:t>
      </w:r>
      <w:r w:rsidRPr="007576EE">
        <w:rPr>
          <w:rFonts w:ascii="Calibri Light" w:hAnsi="Calibri Light" w:cs="Calibri Light"/>
          <w:sz w:val="23"/>
          <w:szCs w:val="23"/>
        </w:rPr>
        <w:t xml:space="preserve"> pourra fixer une « </w:t>
      </w:r>
      <w:r w:rsidRPr="007576EE">
        <w:rPr>
          <w:rFonts w:ascii="Calibri Light" w:hAnsi="Calibri Light" w:cs="Calibri Light"/>
          <w:i/>
          <w:iCs/>
          <w:sz w:val="23"/>
          <w:szCs w:val="23"/>
        </w:rPr>
        <w:t>date de reprise du délai</w:t>
      </w:r>
      <w:r w:rsidRPr="007576EE">
        <w:rPr>
          <w:rFonts w:ascii="Calibri Light" w:hAnsi="Calibri Light" w:cs="Calibri Light"/>
          <w:sz w:val="23"/>
          <w:szCs w:val="23"/>
        </w:rPr>
        <w:t> » d’homologation « </w:t>
      </w:r>
      <w:r w:rsidRPr="007576EE">
        <w:rPr>
          <w:rFonts w:ascii="Calibri Light" w:hAnsi="Calibri Light" w:cs="Calibri Light"/>
          <w:i/>
          <w:iCs/>
          <w:sz w:val="23"/>
          <w:szCs w:val="23"/>
        </w:rPr>
        <w:t>à condition d'en informer les personnes concernées</w:t>
      </w:r>
      <w:proofErr w:type="gramStart"/>
      <w:r w:rsidRPr="007576EE">
        <w:rPr>
          <w:rFonts w:ascii="Calibri Light" w:hAnsi="Calibri Light" w:cs="Calibri Light"/>
          <w:i/>
          <w:iCs/>
          <w:sz w:val="23"/>
          <w:szCs w:val="23"/>
        </w:rPr>
        <w:t> </w:t>
      </w:r>
      <w:r w:rsidRPr="007576EE">
        <w:rPr>
          <w:rFonts w:ascii="Calibri Light" w:hAnsi="Calibri Light" w:cs="Calibri Light"/>
          <w:sz w:val="23"/>
          <w:szCs w:val="23"/>
        </w:rPr>
        <w:t>»…</w:t>
      </w:r>
      <w:proofErr w:type="gramEnd"/>
      <w:r w:rsidRPr="007576EE">
        <w:rPr>
          <w:rFonts w:ascii="Calibri Light" w:hAnsi="Calibri Light" w:cs="Calibri Light"/>
          <w:sz w:val="23"/>
          <w:szCs w:val="23"/>
        </w:rPr>
        <w:t xml:space="preserve"> À suivre.</w:t>
      </w:r>
    </w:p>
    <w:p w14:paraId="04CB96B2"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1160EEDA" w14:textId="77777777" w:rsidR="007576EE" w:rsidRPr="007576EE" w:rsidRDefault="007576EE" w:rsidP="007576EE">
      <w:pPr>
        <w:pStyle w:val="Paragraphedeliste"/>
        <w:numPr>
          <w:ilvl w:val="0"/>
          <w:numId w:val="50"/>
        </w:numPr>
        <w:spacing w:line="276" w:lineRule="auto"/>
        <w:contextualSpacing w:val="0"/>
        <w:jc w:val="both"/>
        <w:rPr>
          <w:rFonts w:ascii="Calibri Light" w:eastAsia="Times New Roman" w:hAnsi="Calibri Light" w:cs="Calibri Light"/>
          <w:color w:val="7030A0"/>
        </w:rPr>
      </w:pPr>
      <w:r w:rsidRPr="007576EE">
        <w:rPr>
          <w:rFonts w:ascii="Calibri Light" w:eastAsia="Times New Roman" w:hAnsi="Calibri Light" w:cs="Calibri Light"/>
          <w:b/>
          <w:bCs/>
          <w:color w:val="7030A0"/>
          <w:u w:val="single"/>
        </w:rPr>
        <w:t>Sur les procédures disciplinaires</w:t>
      </w:r>
    </w:p>
    <w:p w14:paraId="4EB7DFE9"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7F15C8C1"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L’article 2 de l’ordonnance n° 2020-306 du 25 mars 2020 précitée figure dans un titre 1</w:t>
      </w:r>
      <w:r w:rsidRPr="007576EE">
        <w:rPr>
          <w:rFonts w:ascii="Calibri Light" w:hAnsi="Calibri Light" w:cs="Calibri Light"/>
          <w:sz w:val="23"/>
          <w:szCs w:val="23"/>
          <w:vertAlign w:val="superscript"/>
        </w:rPr>
        <w:t>er</w:t>
      </w:r>
      <w:r w:rsidRPr="007576EE">
        <w:rPr>
          <w:rFonts w:ascii="Calibri Light" w:hAnsi="Calibri Light" w:cs="Calibri Light"/>
          <w:sz w:val="23"/>
          <w:szCs w:val="23"/>
        </w:rPr>
        <w:t xml:space="preserve"> intitulé « </w:t>
      </w:r>
      <w:r w:rsidRPr="007576EE">
        <w:rPr>
          <w:rFonts w:ascii="Calibri Light" w:hAnsi="Calibri Light" w:cs="Calibri Light"/>
          <w:i/>
          <w:iCs/>
          <w:sz w:val="23"/>
          <w:szCs w:val="23"/>
        </w:rPr>
        <w:t xml:space="preserve">dispositions </w:t>
      </w:r>
      <w:r w:rsidRPr="007576EE">
        <w:rPr>
          <w:rFonts w:ascii="Calibri Light" w:hAnsi="Calibri Light" w:cs="Calibri Light"/>
          <w:i/>
          <w:iCs/>
          <w:sz w:val="23"/>
          <w:szCs w:val="23"/>
          <w:u w:val="single"/>
        </w:rPr>
        <w:t>générales</w:t>
      </w:r>
      <w:r w:rsidRPr="007576EE">
        <w:rPr>
          <w:rFonts w:ascii="Calibri Light" w:hAnsi="Calibri Light" w:cs="Calibri Light"/>
          <w:i/>
          <w:iCs/>
          <w:sz w:val="23"/>
          <w:szCs w:val="23"/>
        </w:rPr>
        <w:t xml:space="preserve"> relatives à la prorogation des délais</w:t>
      </w:r>
      <w:r w:rsidRPr="007576EE">
        <w:rPr>
          <w:rFonts w:ascii="Calibri Light" w:hAnsi="Calibri Light" w:cs="Calibri Light"/>
          <w:sz w:val="23"/>
          <w:szCs w:val="23"/>
        </w:rPr>
        <w:t> ».</w:t>
      </w:r>
    </w:p>
    <w:p w14:paraId="01C38F86"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7D292B2B" w14:textId="0A884807" w:rsid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La question de son application aux délais de prescription en matière disciplinaire se pose donc (délai de deux mois pour engager les poursuites disciplinaires et délai d’un mois à compter de l’entretien préalable pour notifier la sanction).</w:t>
      </w:r>
    </w:p>
    <w:p w14:paraId="13537D8F" w14:textId="77777777" w:rsidR="007576EE" w:rsidRPr="007576EE" w:rsidRDefault="007576EE" w:rsidP="007576EE">
      <w:pPr>
        <w:spacing w:line="276" w:lineRule="auto"/>
        <w:jc w:val="both"/>
        <w:rPr>
          <w:rFonts w:ascii="Calibri Light" w:hAnsi="Calibri Light" w:cs="Calibri Light"/>
          <w:sz w:val="20"/>
          <w:szCs w:val="20"/>
        </w:rPr>
      </w:pPr>
    </w:p>
    <w:p w14:paraId="50D3DD19" w14:textId="2F6A1279"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L’article 1</w:t>
      </w:r>
      <w:r w:rsidRPr="007576EE">
        <w:rPr>
          <w:rFonts w:ascii="Calibri Light" w:hAnsi="Calibri Light" w:cs="Calibri Light"/>
          <w:sz w:val="23"/>
          <w:szCs w:val="23"/>
          <w:vertAlign w:val="superscript"/>
        </w:rPr>
        <w:t xml:space="preserve">er </w:t>
      </w:r>
      <w:r w:rsidRPr="007576EE">
        <w:rPr>
          <w:rFonts w:ascii="Calibri Light" w:hAnsi="Calibri Light" w:cs="Calibri Light"/>
          <w:sz w:val="23"/>
          <w:szCs w:val="23"/>
        </w:rPr>
        <w:t xml:space="preserve">de l’ordonnance prévoit une liste de matières pour lesquelles son application est exclue, cette liste étant rallongée par l’ordonnance publiée ce jour. </w:t>
      </w:r>
    </w:p>
    <w:p w14:paraId="6AD5ECB5"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523DBB93" w14:textId="16FF1399"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Dans la mesure où les délais fixés par le Code du travail en matière disciplinaire ne sont pas visés dans le champ des exclusions, la procédure disciplinaire pourrait donc être concernée.</w:t>
      </w:r>
    </w:p>
    <w:p w14:paraId="2551E227" w14:textId="77777777" w:rsidR="007576EE" w:rsidRPr="007576EE" w:rsidRDefault="007576EE" w:rsidP="007576EE">
      <w:pPr>
        <w:spacing w:line="276" w:lineRule="auto"/>
        <w:ind w:firstLine="425"/>
        <w:jc w:val="both"/>
        <w:rPr>
          <w:rFonts w:ascii="Calibri Light" w:hAnsi="Calibri Light" w:cs="Calibri Light"/>
          <w:sz w:val="23"/>
          <w:szCs w:val="23"/>
        </w:rPr>
      </w:pPr>
      <w:r w:rsidRPr="007576EE">
        <w:rPr>
          <w:rFonts w:ascii="Calibri Light" w:hAnsi="Calibri Light" w:cs="Calibri Light"/>
          <w:sz w:val="23"/>
          <w:szCs w:val="23"/>
        </w:rPr>
        <w:lastRenderedPageBreak/>
        <w:t>Néanmoins, le</w:t>
      </w:r>
      <w:r w:rsidRPr="007576EE">
        <w:rPr>
          <w:rFonts w:ascii="Calibri Light" w:hAnsi="Calibri Light" w:cs="Calibri Light"/>
          <w:color w:val="0070C0"/>
          <w:sz w:val="23"/>
          <w:szCs w:val="23"/>
        </w:rPr>
        <w:t xml:space="preserve"> </w:t>
      </w:r>
      <w:hyperlink r:id="rId12" w:history="1">
        <w:r w:rsidRPr="007576EE">
          <w:rPr>
            <w:rStyle w:val="Lienhypertexte"/>
            <w:rFonts w:ascii="Calibri Light" w:hAnsi="Calibri Light" w:cs="Calibri Light"/>
            <w:color w:val="0070C0"/>
            <w:sz w:val="23"/>
            <w:szCs w:val="23"/>
            <w:u w:val="none"/>
          </w:rPr>
          <w:t>Rapport au Président de la République de l’ordonnance publiée ce jour</w:t>
        </w:r>
      </w:hyperlink>
      <w:r w:rsidRPr="007576EE">
        <w:rPr>
          <w:rFonts w:ascii="Calibri Light" w:hAnsi="Calibri Light" w:cs="Calibri Light"/>
          <w:color w:val="0070C0"/>
          <w:sz w:val="23"/>
          <w:szCs w:val="23"/>
        </w:rPr>
        <w:t xml:space="preserve"> </w:t>
      </w:r>
      <w:r w:rsidRPr="007576EE">
        <w:rPr>
          <w:rFonts w:ascii="Calibri Light" w:hAnsi="Calibri Light" w:cs="Calibri Light"/>
          <w:sz w:val="23"/>
          <w:szCs w:val="23"/>
        </w:rPr>
        <w:t>indique : </w:t>
      </w:r>
    </w:p>
    <w:p w14:paraId="515DAD49"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11CDAF6D" w14:textId="77777777" w:rsidR="007576EE" w:rsidRPr="007576EE" w:rsidRDefault="007576EE" w:rsidP="007576EE">
      <w:pPr>
        <w:spacing w:line="276" w:lineRule="auto"/>
        <w:ind w:left="425"/>
        <w:jc w:val="both"/>
        <w:rPr>
          <w:rFonts w:ascii="Calibri Light" w:hAnsi="Calibri Light" w:cs="Calibri Light"/>
          <w:sz w:val="23"/>
          <w:szCs w:val="23"/>
        </w:rPr>
      </w:pPr>
      <w:r w:rsidRPr="007576EE">
        <w:rPr>
          <w:rFonts w:ascii="Calibri Light" w:hAnsi="Calibri Light" w:cs="Calibri Light"/>
          <w:sz w:val="23"/>
          <w:szCs w:val="23"/>
        </w:rPr>
        <w:t>« </w:t>
      </w:r>
      <w:r w:rsidRPr="007576EE">
        <w:rPr>
          <w:rFonts w:ascii="Calibri Light" w:hAnsi="Calibri Light" w:cs="Calibri Light"/>
          <w:i/>
          <w:iCs/>
          <w:sz w:val="23"/>
          <w:szCs w:val="23"/>
        </w:rPr>
        <w:t xml:space="preserve">L'article 2 de cette ordonnance </w:t>
      </w:r>
      <w:r w:rsidRPr="007576EE">
        <w:rPr>
          <w:rFonts w:ascii="Calibri Light" w:hAnsi="Calibri Light" w:cs="Calibri Light"/>
          <w:i/>
          <w:iCs/>
          <w:sz w:val="23"/>
          <w:szCs w:val="23"/>
          <w:u w:val="single"/>
        </w:rPr>
        <w:t>ne constitue ni une suspension, ni une prorogation du délai initialement imparti pour agir</w:t>
      </w:r>
      <w:r w:rsidRPr="007576EE">
        <w:rPr>
          <w:rFonts w:ascii="Calibri Light" w:hAnsi="Calibri Light" w:cs="Calibri Light"/>
          <w:i/>
          <w:iCs/>
          <w:sz w:val="23"/>
          <w:szCs w:val="23"/>
        </w:rPr>
        <w:t xml:space="preserve">. Le mécanisme mis en œuvre par cet article permet simplement de considérer que l'acte ou la formalité réalisé jusqu'à la fin du délai initial, calculé à compter de la fin de la période visée à l'article 1er (état d'urgence sanitaire + un mois), dans la limite de deux mois, sera réputé valablement fait. </w:t>
      </w:r>
      <w:r w:rsidRPr="007576EE">
        <w:rPr>
          <w:rFonts w:ascii="Calibri Light" w:hAnsi="Calibri Light" w:cs="Calibri Light"/>
          <w:i/>
          <w:iCs/>
          <w:sz w:val="23"/>
          <w:szCs w:val="23"/>
          <w:u w:val="single"/>
        </w:rPr>
        <w:t xml:space="preserve">Il s'agit de permettre d'accomplir a posteriori (et comme si le délai avait été respecté) </w:t>
      </w:r>
      <w:r w:rsidRPr="007576EE">
        <w:rPr>
          <w:rFonts w:ascii="Calibri Light" w:hAnsi="Calibri Light" w:cs="Calibri Light"/>
          <w:b/>
          <w:bCs/>
          <w:i/>
          <w:iCs/>
          <w:sz w:val="23"/>
          <w:szCs w:val="23"/>
          <w:u w:val="single"/>
        </w:rPr>
        <w:t>ce qu'il a été impossible de faire</w:t>
      </w:r>
      <w:r w:rsidRPr="007576EE">
        <w:rPr>
          <w:rFonts w:ascii="Calibri Light" w:hAnsi="Calibri Light" w:cs="Calibri Light"/>
          <w:i/>
          <w:iCs/>
          <w:sz w:val="23"/>
          <w:szCs w:val="23"/>
          <w:u w:val="single"/>
        </w:rPr>
        <w:t xml:space="preserve"> pendant la période d'urgence sanitaire augmentée un mois</w:t>
      </w:r>
      <w:r w:rsidRPr="007576EE">
        <w:rPr>
          <w:rFonts w:ascii="Calibri Light" w:hAnsi="Calibri Light" w:cs="Calibri Light"/>
          <w:sz w:val="23"/>
          <w:szCs w:val="23"/>
          <w:u w:val="single"/>
        </w:rPr>
        <w:t>.</w:t>
      </w:r>
      <w:r w:rsidRPr="007576EE">
        <w:rPr>
          <w:rFonts w:ascii="Calibri Light" w:hAnsi="Calibri Light" w:cs="Calibri Light"/>
          <w:sz w:val="23"/>
          <w:szCs w:val="23"/>
        </w:rPr>
        <w:t> »</w:t>
      </w:r>
    </w:p>
    <w:p w14:paraId="1ACF9D46"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29D15482"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Une telle indication est plus que surprenante dès lors qu’une telle « impossibilité » ne figure pas dans les dispositions de l’ordonnance du 25 mars ni dans celle de ce jour.</w:t>
      </w:r>
    </w:p>
    <w:p w14:paraId="5EA3BD0A"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4A982337"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Or, en matière disciplinaire par exemple, cette impossibilité pourrait difficilement être caractérisée : les services postaux, notamment pour les LRAR, ne sont – à tout le moins officiellement… – pas arrêtés et l’entretien préalable peut être tenu via différents aménagements (en présentiel, en prenant en charge ses frais de taxi et en veillant au respect des mesures barrières / en audio ou visioconférence avec l’accord du salarié / échanges écrits quant aux griefs et aux observations du salarié et de son assistant…).</w:t>
      </w:r>
    </w:p>
    <w:p w14:paraId="498BD51D"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147B951A"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Rappelons également que ce rapport n’a aucune valeur juridique et doit donc être lu avec la plus grande prudence.</w:t>
      </w:r>
    </w:p>
    <w:p w14:paraId="6413B892"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639CA6BB"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b/>
          <w:bCs/>
          <w:sz w:val="23"/>
          <w:szCs w:val="23"/>
        </w:rPr>
        <w:t>En tout état de cause, de telles dispositions n’empêchent pas l’employeur d’agir pendant cette période.</w:t>
      </w:r>
    </w:p>
    <w:p w14:paraId="0BB55124"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45F6998F"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Rappelons par exemple que la faute grave est celle qui, par définition, est d’une gravité telle qu’elle empêche le maintien du salarié dans l’entreprise… Ce qui interroge quant à l’appréciation que feraient les juges à l’égard d’un employeur ayant « tardé » à licencier le salarié en se prélavant des dispositions de l’ordonnance. </w:t>
      </w:r>
    </w:p>
    <w:p w14:paraId="206DE7BB" w14:textId="77777777" w:rsidR="007576EE"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w:t>
      </w:r>
    </w:p>
    <w:p w14:paraId="6E82A195" w14:textId="515A0138" w:rsidR="006850C6" w:rsidRPr="007576EE" w:rsidRDefault="007576EE" w:rsidP="007576EE">
      <w:pPr>
        <w:spacing w:line="276" w:lineRule="auto"/>
        <w:jc w:val="both"/>
        <w:rPr>
          <w:rFonts w:ascii="Calibri Light" w:hAnsi="Calibri Light" w:cs="Calibri Light"/>
          <w:sz w:val="23"/>
          <w:szCs w:val="23"/>
        </w:rPr>
      </w:pPr>
      <w:r w:rsidRPr="007576EE">
        <w:rPr>
          <w:rFonts w:ascii="Calibri Light" w:hAnsi="Calibri Light" w:cs="Calibri Light"/>
          <w:sz w:val="23"/>
          <w:szCs w:val="23"/>
        </w:rPr>
        <w:t xml:space="preserve">Au demeurant, aucune précision n’a, à ce jour, été apportée par le Ministère du Travail. </w:t>
      </w:r>
    </w:p>
    <w:p w14:paraId="17EF7F80" w14:textId="77777777" w:rsidR="007576EE" w:rsidRPr="007576EE" w:rsidRDefault="007576EE" w:rsidP="003A7EBA">
      <w:pPr>
        <w:spacing w:line="276" w:lineRule="auto"/>
        <w:jc w:val="center"/>
        <w:rPr>
          <w:rFonts w:ascii="Calibri Light" w:hAnsi="Calibri Light"/>
          <w:b/>
          <w:bCs/>
          <w:color w:val="7030A0"/>
          <w:sz w:val="20"/>
          <w:szCs w:val="20"/>
        </w:rPr>
      </w:pPr>
    </w:p>
    <w:p w14:paraId="0EBCAF5D" w14:textId="2CE0241F" w:rsidR="003A7EBA" w:rsidRPr="00174FAD" w:rsidRDefault="003A7EBA" w:rsidP="003A7EBA">
      <w:pPr>
        <w:spacing w:line="276" w:lineRule="auto"/>
        <w:jc w:val="center"/>
        <w:rPr>
          <w:rFonts w:ascii="Calibri Light" w:hAnsi="Calibri Light"/>
          <w:b/>
          <w:bCs/>
          <w:color w:val="7030A0"/>
        </w:rPr>
      </w:pPr>
      <w:r w:rsidRPr="00174FAD">
        <w:rPr>
          <w:rFonts w:ascii="Calibri Light" w:hAnsi="Calibri Light"/>
          <w:b/>
          <w:bCs/>
          <w:color w:val="7030A0"/>
        </w:rPr>
        <w:t>-</w:t>
      </w:r>
    </w:p>
    <w:p w14:paraId="77A035F5" w14:textId="77777777" w:rsidR="003A7EBA" w:rsidRPr="00B9097A" w:rsidRDefault="003A7EBA" w:rsidP="003A7EBA">
      <w:pPr>
        <w:spacing w:line="276" w:lineRule="auto"/>
        <w:jc w:val="center"/>
        <w:rPr>
          <w:rFonts w:ascii="Calibri Light" w:hAnsi="Calibri Light"/>
          <w:color w:val="7030A0"/>
          <w:sz w:val="16"/>
          <w:szCs w:val="16"/>
        </w:rPr>
      </w:pPr>
    </w:p>
    <w:p w14:paraId="5842FA87" w14:textId="088B63F1" w:rsidR="003A7EBA" w:rsidRPr="006F7A69" w:rsidRDefault="003A7EBA" w:rsidP="003A7EBA">
      <w:pPr>
        <w:spacing w:line="276" w:lineRule="auto"/>
        <w:jc w:val="center"/>
        <w:rPr>
          <w:rFonts w:ascii="Calibri Light" w:hAnsi="Calibri Light" w:cs="Calibri Light"/>
          <w:b/>
          <w:bCs/>
          <w:color w:val="7030A0"/>
          <w:sz w:val="23"/>
          <w:szCs w:val="23"/>
        </w:rPr>
      </w:pPr>
      <w:r w:rsidRPr="006F7A69">
        <w:rPr>
          <w:rFonts w:ascii="Calibri Light" w:hAnsi="Calibri Light" w:cs="Calibri Light"/>
          <w:b/>
          <w:bCs/>
          <w:color w:val="7030A0"/>
          <w:sz w:val="23"/>
          <w:szCs w:val="23"/>
        </w:rPr>
        <w:t>Picard avocats</w:t>
      </w:r>
    </w:p>
    <w:p w14:paraId="1C91F712"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31, rue du Faubourg Poissonnière - 75009 PARIS</w:t>
      </w:r>
    </w:p>
    <w:p w14:paraId="26C021D7" w14:textId="77777777" w:rsidR="003A7EBA" w:rsidRPr="006F7A69" w:rsidRDefault="00826426" w:rsidP="003A7EBA">
      <w:pPr>
        <w:spacing w:line="276" w:lineRule="auto"/>
        <w:jc w:val="center"/>
        <w:rPr>
          <w:rFonts w:ascii="Calibri Light" w:hAnsi="Calibri Light" w:cs="Calibri Light"/>
          <w:color w:val="7030A0"/>
          <w:sz w:val="23"/>
          <w:szCs w:val="23"/>
        </w:rPr>
      </w:pPr>
      <w:hyperlink r:id="rId13" w:history="1">
        <w:r w:rsidR="003A7EBA" w:rsidRPr="006F7A69">
          <w:rPr>
            <w:rStyle w:val="Lienhypertexte"/>
            <w:rFonts w:ascii="Calibri Light" w:hAnsi="Calibri Light" w:cs="Calibri Light"/>
            <w:color w:val="7030A0"/>
            <w:sz w:val="23"/>
            <w:szCs w:val="23"/>
            <w:u w:val="none"/>
          </w:rPr>
          <w:t>contact@picard-avocats.com</w:t>
        </w:r>
      </w:hyperlink>
    </w:p>
    <w:p w14:paraId="33DF06B4"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01 84 25 14 70</w:t>
      </w:r>
    </w:p>
    <w:p w14:paraId="01A9CD09" w14:textId="44604B5C" w:rsidR="003A7EBA" w:rsidRPr="006F7A69" w:rsidRDefault="00826426" w:rsidP="003A7EBA">
      <w:pPr>
        <w:spacing w:line="276" w:lineRule="auto"/>
        <w:jc w:val="center"/>
        <w:rPr>
          <w:rFonts w:ascii="Calibri Light" w:hAnsi="Calibri Light" w:cs="Calibri Light"/>
          <w:color w:val="7030A0"/>
          <w:sz w:val="23"/>
          <w:szCs w:val="23"/>
        </w:rPr>
      </w:pPr>
      <w:hyperlink r:id="rId14" w:history="1">
        <w:r w:rsidR="003A7EBA" w:rsidRPr="006F7A69">
          <w:rPr>
            <w:rStyle w:val="Lienhypertexte"/>
            <w:rFonts w:ascii="Calibri Light" w:hAnsi="Calibri Light" w:cs="Calibri Light"/>
            <w:color w:val="7030A0"/>
            <w:sz w:val="23"/>
            <w:szCs w:val="23"/>
            <w:u w:val="none"/>
          </w:rPr>
          <w:t>www.picard-avocats.com</w:t>
        </w:r>
      </w:hyperlink>
    </w:p>
    <w:p w14:paraId="02F83F11" w14:textId="3D37D586" w:rsidR="003A7EBA" w:rsidRPr="00B9097A" w:rsidRDefault="003A7EBA" w:rsidP="003A7EBA">
      <w:pPr>
        <w:spacing w:line="276" w:lineRule="auto"/>
        <w:jc w:val="center"/>
        <w:rPr>
          <w:rFonts w:ascii="Calibri Light" w:hAnsi="Calibri Light"/>
          <w:color w:val="7030A0"/>
          <w:sz w:val="16"/>
          <w:szCs w:val="16"/>
        </w:rPr>
      </w:pPr>
    </w:p>
    <w:p w14:paraId="22074C00" w14:textId="74637DAF" w:rsidR="003A7EBA" w:rsidRPr="00EE16F9" w:rsidRDefault="003A7EBA" w:rsidP="00EE16F9">
      <w:pPr>
        <w:spacing w:line="276" w:lineRule="auto"/>
        <w:jc w:val="center"/>
        <w:rPr>
          <w:rFonts w:ascii="Calibri Light" w:hAnsi="Calibri Light"/>
          <w:b/>
          <w:bCs/>
          <w:color w:val="7030A0"/>
        </w:rPr>
      </w:pPr>
      <w:r w:rsidRPr="00174FAD">
        <w:rPr>
          <w:rFonts w:ascii="Calibri Light" w:hAnsi="Calibri Light"/>
          <w:b/>
          <w:bCs/>
          <w:color w:val="7030A0"/>
        </w:rPr>
        <w:t>-</w:t>
      </w:r>
    </w:p>
    <w:p w14:paraId="620DF7AB" w14:textId="4CE332F0" w:rsidR="003A7EBA" w:rsidRPr="00B9097A" w:rsidRDefault="003A7EBA" w:rsidP="003A7EBA">
      <w:pPr>
        <w:spacing w:line="276" w:lineRule="auto"/>
        <w:jc w:val="center"/>
        <w:rPr>
          <w:rFonts w:ascii="Calibri Light" w:hAnsi="Calibri Light"/>
          <w:color w:val="7030A0"/>
          <w:sz w:val="16"/>
          <w:szCs w:val="16"/>
        </w:rPr>
      </w:pPr>
    </w:p>
    <w:p w14:paraId="1B46BB1D" w14:textId="0B7F3BA7" w:rsidR="003A7EBA" w:rsidRDefault="003A7EBA" w:rsidP="00B9097A">
      <w:pPr>
        <w:spacing w:line="276" w:lineRule="auto"/>
        <w:jc w:val="center"/>
        <w:rPr>
          <w:rFonts w:ascii="Calibri Light" w:hAnsi="Calibri Light"/>
          <w:i/>
          <w:iCs/>
          <w:color w:val="7030A0"/>
          <w:sz w:val="20"/>
          <w:szCs w:val="20"/>
        </w:rPr>
      </w:pPr>
      <w:r>
        <w:rPr>
          <w:rFonts w:ascii="Calibri Light" w:hAnsi="Calibri Light"/>
          <w:i/>
          <w:iCs/>
          <w:color w:val="7030A0"/>
          <w:sz w:val="20"/>
          <w:szCs w:val="20"/>
        </w:rPr>
        <w:t xml:space="preserve">Ce </w:t>
      </w:r>
      <w:r w:rsidR="006F7A69">
        <w:rPr>
          <w:rFonts w:ascii="Calibri Light" w:hAnsi="Calibri Light"/>
          <w:i/>
          <w:iCs/>
          <w:color w:val="7030A0"/>
          <w:sz w:val="20"/>
          <w:szCs w:val="20"/>
        </w:rPr>
        <w:t>document</w:t>
      </w:r>
      <w:r w:rsidRPr="003A7EBA">
        <w:rPr>
          <w:rFonts w:ascii="Calibri Light" w:hAnsi="Calibri Light"/>
          <w:i/>
          <w:iCs/>
          <w:color w:val="7030A0"/>
          <w:sz w:val="20"/>
          <w:szCs w:val="20"/>
        </w:rPr>
        <w:t xml:space="preserve"> a une vocation d’information générale et ne saurait constituer </w:t>
      </w:r>
      <w:r>
        <w:rPr>
          <w:rFonts w:ascii="Calibri Light" w:hAnsi="Calibri Light"/>
          <w:i/>
          <w:iCs/>
          <w:color w:val="7030A0"/>
          <w:sz w:val="20"/>
          <w:szCs w:val="20"/>
        </w:rPr>
        <w:br/>
      </w:r>
      <w:r w:rsidRPr="003A7EBA">
        <w:rPr>
          <w:rFonts w:ascii="Calibri Light" w:hAnsi="Calibri Light"/>
          <w:i/>
          <w:iCs/>
          <w:color w:val="7030A0"/>
          <w:sz w:val="20"/>
          <w:szCs w:val="20"/>
        </w:rPr>
        <w:t>une consultation</w:t>
      </w:r>
      <w:r>
        <w:rPr>
          <w:rFonts w:ascii="Calibri Light" w:hAnsi="Calibri Light"/>
          <w:i/>
          <w:iCs/>
          <w:color w:val="7030A0"/>
          <w:sz w:val="20"/>
          <w:szCs w:val="20"/>
        </w:rPr>
        <w:t xml:space="preserve"> </w:t>
      </w:r>
      <w:r w:rsidRPr="003A7EBA">
        <w:rPr>
          <w:rFonts w:ascii="Calibri Light" w:hAnsi="Calibri Light"/>
          <w:i/>
          <w:iCs/>
          <w:color w:val="7030A0"/>
          <w:sz w:val="20"/>
          <w:szCs w:val="20"/>
        </w:rPr>
        <w:t xml:space="preserve">ou un avis juridique du </w:t>
      </w:r>
      <w:r>
        <w:rPr>
          <w:rFonts w:ascii="Calibri Light" w:hAnsi="Calibri Light"/>
          <w:i/>
          <w:iCs/>
          <w:color w:val="7030A0"/>
          <w:sz w:val="20"/>
          <w:szCs w:val="20"/>
        </w:rPr>
        <w:t>C</w:t>
      </w:r>
      <w:r w:rsidRPr="003A7EBA">
        <w:rPr>
          <w:rFonts w:ascii="Calibri Light" w:hAnsi="Calibri Light"/>
          <w:i/>
          <w:iCs/>
          <w:color w:val="7030A0"/>
          <w:sz w:val="20"/>
          <w:szCs w:val="20"/>
        </w:rPr>
        <w:t>abinet</w:t>
      </w:r>
    </w:p>
    <w:p w14:paraId="2B2036A2" w14:textId="77777777" w:rsidR="00B9097A" w:rsidRPr="00B9097A" w:rsidRDefault="00B9097A" w:rsidP="00B9097A">
      <w:pPr>
        <w:spacing w:line="276" w:lineRule="auto"/>
        <w:jc w:val="center"/>
        <w:rPr>
          <w:rFonts w:ascii="Calibri Light" w:hAnsi="Calibri Light"/>
          <w:i/>
          <w:iCs/>
          <w:color w:val="7030A0"/>
          <w:sz w:val="4"/>
          <w:szCs w:val="4"/>
        </w:rPr>
      </w:pPr>
    </w:p>
    <w:p w14:paraId="28327707" w14:textId="503F8739" w:rsidR="003F7133" w:rsidRPr="00EE16F9" w:rsidRDefault="003A7EBA" w:rsidP="00EE16F9">
      <w:pPr>
        <w:spacing w:line="276" w:lineRule="auto"/>
        <w:jc w:val="center"/>
        <w:rPr>
          <w:rFonts w:ascii="Calibri Light" w:hAnsi="Calibri Light"/>
          <w:i/>
          <w:iCs/>
          <w:color w:val="7030A0"/>
          <w:sz w:val="20"/>
          <w:szCs w:val="20"/>
        </w:rPr>
      </w:pPr>
      <w:r>
        <w:rPr>
          <w:rFonts w:ascii="Calibri Light" w:hAnsi="Calibri Light"/>
          <w:i/>
          <w:iCs/>
          <w:color w:val="7030A0"/>
          <w:sz w:val="20"/>
          <w:szCs w:val="20"/>
        </w:rPr>
        <w:t>S</w:t>
      </w:r>
      <w:r w:rsidRPr="003A7EBA">
        <w:rPr>
          <w:rFonts w:ascii="Calibri Light" w:hAnsi="Calibri Light"/>
          <w:i/>
          <w:iCs/>
          <w:color w:val="7030A0"/>
          <w:sz w:val="20"/>
          <w:szCs w:val="20"/>
        </w:rPr>
        <w:t xml:space="preserve">i vous ne souhaitez plus recevoir </w:t>
      </w:r>
      <w:r>
        <w:rPr>
          <w:rFonts w:ascii="Calibri Light" w:hAnsi="Calibri Light"/>
          <w:i/>
          <w:iCs/>
          <w:color w:val="7030A0"/>
          <w:sz w:val="20"/>
          <w:szCs w:val="20"/>
        </w:rPr>
        <w:t xml:space="preserve">d’informations </w:t>
      </w:r>
      <w:r w:rsidR="00EE16F9">
        <w:rPr>
          <w:rFonts w:ascii="Calibri Light" w:hAnsi="Calibri Light"/>
          <w:i/>
          <w:iCs/>
          <w:color w:val="7030A0"/>
          <w:sz w:val="20"/>
          <w:szCs w:val="20"/>
        </w:rPr>
        <w:t>de notre part</w:t>
      </w:r>
      <w:r>
        <w:rPr>
          <w:rFonts w:ascii="Calibri Light" w:hAnsi="Calibri Light"/>
          <w:i/>
          <w:iCs/>
          <w:color w:val="7030A0"/>
          <w:sz w:val="20"/>
          <w:szCs w:val="20"/>
        </w:rPr>
        <w:t xml:space="preserve">, envoyez-nous un </w:t>
      </w:r>
      <w:r w:rsidR="00415606">
        <w:rPr>
          <w:rFonts w:ascii="Calibri Light" w:hAnsi="Calibri Light"/>
          <w:i/>
          <w:iCs/>
          <w:color w:val="7030A0"/>
          <w:sz w:val="20"/>
          <w:szCs w:val="20"/>
        </w:rPr>
        <w:t>e</w:t>
      </w:r>
      <w:r>
        <w:rPr>
          <w:rFonts w:ascii="Calibri Light" w:hAnsi="Calibri Light"/>
          <w:i/>
          <w:iCs/>
          <w:color w:val="7030A0"/>
          <w:sz w:val="20"/>
          <w:szCs w:val="20"/>
        </w:rPr>
        <w:t xml:space="preserve">mail </w:t>
      </w:r>
      <w:r w:rsidR="001C1FC0">
        <w:rPr>
          <w:rFonts w:ascii="Calibri Light" w:hAnsi="Calibri Light"/>
          <w:i/>
          <w:iCs/>
          <w:color w:val="7030A0"/>
          <w:sz w:val="20"/>
          <w:szCs w:val="20"/>
        </w:rPr>
        <w:br/>
      </w:r>
      <w:r w:rsidR="00415606">
        <w:rPr>
          <w:rFonts w:ascii="Calibri Light" w:hAnsi="Calibri Light"/>
          <w:i/>
          <w:iCs/>
          <w:color w:val="7030A0"/>
          <w:sz w:val="20"/>
          <w:szCs w:val="20"/>
        </w:rPr>
        <w:t xml:space="preserve">à l’adresse </w:t>
      </w:r>
      <w:hyperlink r:id="rId15" w:history="1">
        <w:r w:rsidR="00415606" w:rsidRPr="00415606">
          <w:rPr>
            <w:rStyle w:val="Lienhypertexte"/>
            <w:rFonts w:ascii="Calibri Light" w:hAnsi="Calibri Light"/>
            <w:i/>
            <w:iCs/>
            <w:color w:val="7030A0"/>
            <w:sz w:val="20"/>
            <w:szCs w:val="20"/>
            <w:u w:val="none"/>
          </w:rPr>
          <w:t>contact@picard-avocats.com</w:t>
        </w:r>
      </w:hyperlink>
      <w:r w:rsidR="00415606">
        <w:rPr>
          <w:rFonts w:ascii="Calibri Light" w:hAnsi="Calibri Light"/>
          <w:i/>
          <w:iCs/>
          <w:color w:val="7030A0"/>
          <w:sz w:val="20"/>
          <w:szCs w:val="20"/>
        </w:rPr>
        <w:t xml:space="preserve"> </w:t>
      </w:r>
      <w:r>
        <w:rPr>
          <w:rFonts w:ascii="Calibri Light" w:hAnsi="Calibri Light"/>
          <w:i/>
          <w:iCs/>
          <w:color w:val="7030A0"/>
          <w:sz w:val="20"/>
          <w:szCs w:val="20"/>
        </w:rPr>
        <w:t xml:space="preserve">en indiquant « DESINSCRIPTION » </w:t>
      </w:r>
    </w:p>
    <w:p w14:paraId="7C8423EF" w14:textId="77777777" w:rsidR="00EE16F9" w:rsidRPr="00B9097A" w:rsidRDefault="00EE16F9">
      <w:pPr>
        <w:rPr>
          <w:rFonts w:ascii="Calibri Light" w:hAnsi="Calibri Light"/>
          <w:sz w:val="16"/>
          <w:szCs w:val="16"/>
        </w:rPr>
      </w:pPr>
    </w:p>
    <w:p w14:paraId="26D949FF" w14:textId="3BBC07B4" w:rsidR="002C4442" w:rsidRPr="00B9097A" w:rsidRDefault="00EE16F9" w:rsidP="00B9097A">
      <w:pPr>
        <w:spacing w:line="276" w:lineRule="auto"/>
        <w:jc w:val="center"/>
        <w:rPr>
          <w:rFonts w:ascii="Calibri Light" w:hAnsi="Calibri Light"/>
          <w:b/>
          <w:bCs/>
          <w:color w:val="7030A0"/>
        </w:rPr>
      </w:pPr>
      <w:r w:rsidRPr="00174FAD">
        <w:rPr>
          <w:rFonts w:ascii="Calibri Light" w:hAnsi="Calibri Light"/>
          <w:b/>
          <w:bCs/>
          <w:color w:val="7030A0"/>
        </w:rPr>
        <w:t>-</w:t>
      </w:r>
    </w:p>
    <w:sectPr w:rsidR="002C4442" w:rsidRPr="00B9097A" w:rsidSect="00B9097A">
      <w:headerReference w:type="default" r:id="rId16"/>
      <w:footerReference w:type="even" r:id="rId17"/>
      <w:footerReference w:type="default" r:id="rId18"/>
      <w:headerReference w:type="first" r:id="rId19"/>
      <w:footerReference w:type="first" r:id="rId20"/>
      <w:pgSz w:w="11900" w:h="16840" w:code="9"/>
      <w:pgMar w:top="1134" w:right="1021" w:bottom="1134" w:left="1021" w:header="70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EF5B3" w14:textId="77777777" w:rsidR="00826426" w:rsidRDefault="00826426">
      <w:r>
        <w:separator/>
      </w:r>
    </w:p>
  </w:endnote>
  <w:endnote w:type="continuationSeparator" w:id="0">
    <w:p w14:paraId="7097CF52" w14:textId="77777777" w:rsidR="00826426" w:rsidRDefault="0082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4AAC" w14:textId="77777777" w:rsidR="00EF48CE" w:rsidRDefault="00EF48CE" w:rsidP="00BE1464">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5E407CED" w14:textId="77777777" w:rsidR="00EF48CE" w:rsidRDefault="00EF48CE" w:rsidP="00DB1945">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5EEA" w14:textId="2C3F1875" w:rsidR="00EF48CE" w:rsidRPr="00DB1945" w:rsidRDefault="00EF48CE" w:rsidP="006F7A69">
    <w:pPr>
      <w:pStyle w:val="Pieddepage"/>
      <w:framePr w:wrap="around" w:vAnchor="text" w:hAnchor="page" w:x="11220" w:y="13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noProof/>
        <w:sz w:val="14"/>
      </w:rPr>
      <w:t>21</w:t>
    </w:r>
    <w:r w:rsidRPr="00DB1945">
      <w:rPr>
        <w:rStyle w:val="Numrodepage"/>
        <w:rFonts w:ascii="Arial" w:hAnsi="Arial"/>
        <w:sz w:val="14"/>
      </w:rPr>
      <w:fldChar w:fldCharType="end"/>
    </w:r>
  </w:p>
  <w:p w14:paraId="743310B2" w14:textId="433AA4B9" w:rsidR="00EF48CE" w:rsidRPr="003A7EBA" w:rsidRDefault="003A7EBA" w:rsidP="003A7EBA">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349932"/>
      <w:docPartObj>
        <w:docPartGallery w:val="Page Numbers (Bottom of Page)"/>
        <w:docPartUnique/>
      </w:docPartObj>
    </w:sdtPr>
    <w:sdtEndPr/>
    <w:sdtContent>
      <w:p w14:paraId="004D1D3F" w14:textId="2388393C" w:rsidR="00415606" w:rsidRDefault="001C6105">
        <w:pPr>
          <w:pStyle w:val="Pieddepage"/>
          <w:jc w:val="right"/>
        </w:pPr>
        <w:r>
          <w:rPr>
            <w:noProof/>
          </w:rPr>
          <mc:AlternateContent>
            <mc:Choice Requires="wps">
              <w:drawing>
                <wp:anchor distT="0" distB="0" distL="114300" distR="114300" simplePos="0" relativeHeight="251689984" behindDoc="1" locked="0" layoutInCell="1" allowOverlap="1" wp14:anchorId="665C2FEB" wp14:editId="19E072D8">
                  <wp:simplePos x="0" y="0"/>
                  <wp:positionH relativeFrom="page">
                    <wp:posOffset>-4431983</wp:posOffset>
                  </wp:positionH>
                  <wp:positionV relativeFrom="paragraph">
                    <wp:posOffset>-3585527</wp:posOffset>
                  </wp:positionV>
                  <wp:extent cx="8965855" cy="148592"/>
                  <wp:effectExtent l="7938" t="0" r="0" b="0"/>
                  <wp:wrapNone/>
                  <wp:docPr id="4" name="Rectangle : avec coins arrondis en diagonale 6"/>
                  <wp:cNvGraphicFramePr/>
                  <a:graphic xmlns:a="http://schemas.openxmlformats.org/drawingml/2006/main">
                    <a:graphicData uri="http://schemas.microsoft.com/office/word/2010/wordprocessingShape">
                      <wps:wsp>
                        <wps:cNvSpPr/>
                        <wps:spPr>
                          <a:xfrm rot="16200000">
                            <a:off x="0" y="0"/>
                            <a:ext cx="8965855" cy="148592"/>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6F0CD009" w14:textId="77777777" w:rsidR="001C6105" w:rsidRPr="00C33FDB" w:rsidRDefault="001C6105" w:rsidP="001C6105">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2FEB" id="_x0000_s1031" style="position:absolute;left:0;text-align:left;margin-left:-349pt;margin-top:-282.3pt;width:705.95pt;height:11.7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65855,148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" adj="-11796480,,5400" path="m,l8963807,v1131,,2048,917,2048,2048l8965855,148592r,l2048,148592c917,148592,,147675,,146544l,,,xe" fillcolor="#5e1b91" stroked="f" strokeweight="2pt">
                  <v:fill color2="#8a259b" rotate="t" focusposition="1,1" focussize="" colors="0 #5e1b91;11796f #5e1b91;34734f #5f107e" focus="100%" type="gradientRadial"/>
                  <v:stroke joinstyle="miter"/>
                  <v:formulas/>
                  <v:path arrowok="t" o:connecttype="custom" o:connectlocs="0,0;8963807,0;8965855,2048;8965855,148592;8965855,148592;2048,148592;0,146544;0,0;0,0" o:connectangles="0,0,0,0,0,0,0,0,0" textboxrect="0,0,8965855,148592"/>
                  <v:textbox inset="6.00008mm,3.00006mm,6.00008mm,3.00006mm">
                    <w:txbxContent>
                      <w:p w14:paraId="6F0CD009" w14:textId="77777777" w:rsidR="001C6105" w:rsidRPr="00C33FDB" w:rsidRDefault="001C6105" w:rsidP="001C6105">
                        <w:pPr>
                          <w:jc w:val="center"/>
                          <w:rPr>
                            <w:color w:val="6F1E8E"/>
                            <w:sz w:val="60"/>
                            <w:szCs w:val="60"/>
                          </w:rPr>
                        </w:pPr>
                      </w:p>
                    </w:txbxContent>
                  </v:textbox>
                  <w10:wrap anchorx="page"/>
                </v:shape>
              </w:pict>
            </mc:Fallback>
          </mc:AlternateContent>
        </w:r>
      </w:p>
    </w:sdtContent>
  </w:sdt>
  <w:p w14:paraId="0FB69318" w14:textId="77777777" w:rsidR="002E7F59" w:rsidRPr="00DB1945" w:rsidRDefault="002E7F59" w:rsidP="002E7F59">
    <w:pPr>
      <w:pStyle w:val="Pieddepage"/>
      <w:framePr w:wrap="around" w:vAnchor="text" w:hAnchor="page" w:x="11296" w:y="12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sz w:val="14"/>
      </w:rPr>
      <w:t>1</w:t>
    </w:r>
    <w:r w:rsidRPr="00DB1945">
      <w:rPr>
        <w:rStyle w:val="Numrodepage"/>
        <w:rFonts w:ascii="Arial" w:hAnsi="Arial"/>
        <w:sz w:val="14"/>
      </w:rPr>
      <w:fldChar w:fldCharType="end"/>
    </w:r>
  </w:p>
  <w:p w14:paraId="6CB36415" w14:textId="0AF3CF9E" w:rsidR="00EF48CE" w:rsidRPr="003A7EBA" w:rsidRDefault="002E7F59" w:rsidP="002E7F59">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C452A" w14:textId="77777777" w:rsidR="00826426" w:rsidRDefault="00826426">
      <w:r>
        <w:separator/>
      </w:r>
    </w:p>
  </w:footnote>
  <w:footnote w:type="continuationSeparator" w:id="0">
    <w:p w14:paraId="2073C0DD" w14:textId="77777777" w:rsidR="00826426" w:rsidRDefault="00826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91D" w14:textId="1BE5EEFC" w:rsidR="00EF48CE" w:rsidRDefault="006F7A69">
    <w:pPr>
      <w:pStyle w:val="En-tte"/>
    </w:pPr>
    <w:r>
      <w:rPr>
        <w:noProof/>
      </w:rPr>
      <mc:AlternateContent>
        <mc:Choice Requires="wps">
          <w:drawing>
            <wp:anchor distT="0" distB="0" distL="114300" distR="114300" simplePos="0" relativeHeight="251687936" behindDoc="1" locked="0" layoutInCell="1" allowOverlap="1" wp14:anchorId="5F0E0D8A" wp14:editId="3B8235D6">
              <wp:simplePos x="0" y="0"/>
              <wp:positionH relativeFrom="page">
                <wp:posOffset>-7652778</wp:posOffset>
              </wp:positionH>
              <wp:positionV relativeFrom="paragraph">
                <wp:posOffset>2528467</wp:posOffset>
              </wp:positionV>
              <wp:extent cx="15395012" cy="148356"/>
              <wp:effectExtent l="3492" t="0" r="953" b="952"/>
              <wp:wrapNone/>
              <wp:docPr id="5" name="Rectangle : avec coins arrondis en diagonale 6"/>
              <wp:cNvGraphicFramePr/>
              <a:graphic xmlns:a="http://schemas.openxmlformats.org/drawingml/2006/main">
                <a:graphicData uri="http://schemas.microsoft.com/office/word/2010/wordprocessingShape">
                  <wps:wsp>
                    <wps:cNvSpPr/>
                    <wps:spPr>
                      <a:xfrm rot="16200000">
                        <a:off x="0" y="0"/>
                        <a:ext cx="15395012" cy="148356"/>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0D9B5A5A" w14:textId="77777777" w:rsidR="006F7A69" w:rsidRPr="00C33FDB" w:rsidRDefault="006F7A69" w:rsidP="006F7A69">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0D8A" id="_x0000_s1030" style="position:absolute;margin-left:-602.6pt;margin-top:199.1pt;width:1212.2pt;height:11.7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95012,148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" adj="-11796480,,5400" path="m,l15392968,v1129,,2044,915,2044,2044l15395012,148356r,l2044,148356c915,148356,,147441,,146312l,,,xe" fillcolor="#5e1b91" stroked="f" strokeweight="2pt">
              <v:fill color2="#8a259b" rotate="t" focusposition="1,1" focussize="" colors="0 #5e1b91;11796f #5e1b91;34734f #5f107e" focus="100%" type="gradientRadial"/>
              <v:stroke joinstyle="miter"/>
              <v:formulas/>
              <v:path arrowok="t" o:connecttype="custom" o:connectlocs="0,0;15392968,0;15395012,2044;15395012,148356;15395012,148356;2044,148356;0,146312;0,0;0,0" o:connectangles="0,0,0,0,0,0,0,0,0" textboxrect="0,0,15395012,148356"/>
              <v:textbox inset="6.00008mm,3.00006mm,6.00008mm,3.00006mm">
                <w:txbxContent>
                  <w:p w14:paraId="0D9B5A5A" w14:textId="77777777" w:rsidR="006F7A69" w:rsidRPr="00C33FDB" w:rsidRDefault="006F7A69" w:rsidP="006F7A69">
                    <w:pPr>
                      <w:jc w:val="center"/>
                      <w:rPr>
                        <w:color w:val="6F1E8E"/>
                        <w:sz w:val="60"/>
                        <w:szCs w:val="60"/>
                      </w:rPr>
                    </w:pPr>
                  </w:p>
                </w:txbxContent>
              </v:textbox>
              <w10:wrap anchorx="page"/>
            </v:shape>
          </w:pict>
        </mc:Fallback>
      </mc:AlternateContent>
    </w:r>
    <w:r w:rsidR="001C1FC0">
      <w:rPr>
        <w:noProof/>
      </w:rPr>
      <w:drawing>
        <wp:anchor distT="0" distB="0" distL="114300" distR="114300" simplePos="0" relativeHeight="251685888" behindDoc="1" locked="0" layoutInCell="1" allowOverlap="1" wp14:anchorId="0DBE1A99" wp14:editId="14A5C00A">
          <wp:simplePos x="0" y="0"/>
          <wp:positionH relativeFrom="column">
            <wp:posOffset>-509905</wp:posOffset>
          </wp:positionH>
          <wp:positionV relativeFrom="paragraph">
            <wp:posOffset>-335280</wp:posOffset>
          </wp:positionV>
          <wp:extent cx="628650" cy="1216002"/>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216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78E">
      <w:rPr>
        <w:noProof/>
      </w:rPr>
      <w:drawing>
        <wp:anchor distT="0" distB="0" distL="114300" distR="114300" simplePos="0" relativeHeight="251676672" behindDoc="1" locked="0" layoutInCell="1" allowOverlap="1" wp14:anchorId="5C8A4AFE" wp14:editId="3572BBCC">
          <wp:simplePos x="0" y="0"/>
          <wp:positionH relativeFrom="page">
            <wp:align>left</wp:align>
          </wp:positionH>
          <wp:positionV relativeFrom="paragraph">
            <wp:posOffset>-448310</wp:posOffset>
          </wp:positionV>
          <wp:extent cx="7566413" cy="1085786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2">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2879" w14:textId="18FFAC78" w:rsidR="00EF48CE" w:rsidRDefault="004F4D7D" w:rsidP="00154D6B">
    <w:pPr>
      <w:pStyle w:val="En-tte"/>
      <w:tabs>
        <w:tab w:val="clear" w:pos="4703"/>
        <w:tab w:val="clear" w:pos="9406"/>
        <w:tab w:val="left" w:pos="2205"/>
        <w:tab w:val="center" w:pos="4816"/>
      </w:tabs>
    </w:pPr>
    <w:r>
      <w:rPr>
        <w:noProof/>
      </w:rPr>
      <w:drawing>
        <wp:anchor distT="0" distB="0" distL="114300" distR="114300" simplePos="0" relativeHeight="251662335" behindDoc="1" locked="0" layoutInCell="1" allowOverlap="1" wp14:anchorId="42358FF9" wp14:editId="078C9D0F">
          <wp:simplePos x="0" y="0"/>
          <wp:positionH relativeFrom="page">
            <wp:posOffset>2223</wp:posOffset>
          </wp:positionH>
          <wp:positionV relativeFrom="paragraph">
            <wp:posOffset>-628650</wp:posOffset>
          </wp:positionV>
          <wp:extent cx="7566413" cy="1085786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1">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r w:rsidR="00EF48CE">
      <w:tab/>
    </w:r>
    <w:r w:rsidR="00154D6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4D93"/>
    <w:multiLevelType w:val="hybridMultilevel"/>
    <w:tmpl w:val="7CBA78DA"/>
    <w:lvl w:ilvl="0" w:tplc="9ED0397E">
      <w:start w:val="1"/>
      <w:numFmt w:val="bullet"/>
      <w:lvlText w:val=""/>
      <w:lvlJc w:val="left"/>
      <w:pPr>
        <w:ind w:left="367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51FC5"/>
    <w:multiLevelType w:val="hybridMultilevel"/>
    <w:tmpl w:val="34E22B68"/>
    <w:lvl w:ilvl="0" w:tplc="8D987C06">
      <w:start w:val="1"/>
      <w:numFmt w:val="decimal"/>
      <w:lvlText w:val="%1."/>
      <w:lvlJc w:val="left"/>
      <w:pPr>
        <w:ind w:left="1352" w:hanging="360"/>
      </w:pPr>
      <w:rPr>
        <w:b/>
        <w:bCs/>
      </w:rPr>
    </w:lvl>
    <w:lvl w:ilvl="1" w:tplc="040C0019">
      <w:start w:val="1"/>
      <w:numFmt w:val="lowerLetter"/>
      <w:lvlText w:val="%2."/>
      <w:lvlJc w:val="left"/>
      <w:pPr>
        <w:ind w:left="2072" w:hanging="360"/>
      </w:pPr>
    </w:lvl>
    <w:lvl w:ilvl="2" w:tplc="040C001B">
      <w:start w:val="1"/>
      <w:numFmt w:val="lowerRoman"/>
      <w:lvlText w:val="%3."/>
      <w:lvlJc w:val="right"/>
      <w:pPr>
        <w:ind w:left="2792" w:hanging="180"/>
      </w:pPr>
    </w:lvl>
    <w:lvl w:ilvl="3" w:tplc="040C000F">
      <w:start w:val="1"/>
      <w:numFmt w:val="decimal"/>
      <w:lvlText w:val="%4."/>
      <w:lvlJc w:val="left"/>
      <w:pPr>
        <w:ind w:left="3512" w:hanging="360"/>
      </w:pPr>
    </w:lvl>
    <w:lvl w:ilvl="4" w:tplc="040C0019">
      <w:start w:val="1"/>
      <w:numFmt w:val="lowerLetter"/>
      <w:lvlText w:val="%5."/>
      <w:lvlJc w:val="left"/>
      <w:pPr>
        <w:ind w:left="4232" w:hanging="360"/>
      </w:pPr>
    </w:lvl>
    <w:lvl w:ilvl="5" w:tplc="040C001B">
      <w:start w:val="1"/>
      <w:numFmt w:val="lowerRoman"/>
      <w:lvlText w:val="%6."/>
      <w:lvlJc w:val="right"/>
      <w:pPr>
        <w:ind w:left="4952" w:hanging="180"/>
      </w:pPr>
    </w:lvl>
    <w:lvl w:ilvl="6" w:tplc="040C000F">
      <w:start w:val="1"/>
      <w:numFmt w:val="decimal"/>
      <w:lvlText w:val="%7."/>
      <w:lvlJc w:val="left"/>
      <w:pPr>
        <w:ind w:left="5672" w:hanging="360"/>
      </w:pPr>
    </w:lvl>
    <w:lvl w:ilvl="7" w:tplc="040C0019">
      <w:start w:val="1"/>
      <w:numFmt w:val="lowerLetter"/>
      <w:lvlText w:val="%8."/>
      <w:lvlJc w:val="left"/>
      <w:pPr>
        <w:ind w:left="6392" w:hanging="360"/>
      </w:pPr>
    </w:lvl>
    <w:lvl w:ilvl="8" w:tplc="040C001B">
      <w:start w:val="1"/>
      <w:numFmt w:val="lowerRoman"/>
      <w:lvlText w:val="%9."/>
      <w:lvlJc w:val="right"/>
      <w:pPr>
        <w:ind w:left="7112" w:hanging="180"/>
      </w:pPr>
    </w:lvl>
  </w:abstractNum>
  <w:abstractNum w:abstractNumId="2" w15:restartNumberingAfterBreak="0">
    <w:nsid w:val="0C305137"/>
    <w:multiLevelType w:val="multilevel"/>
    <w:tmpl w:val="BBCE76BE"/>
    <w:lvl w:ilvl="0">
      <w:start w:val="1"/>
      <w:numFmt w:val="decimal"/>
      <w:lvlText w:val="%1."/>
      <w:lvlJc w:val="left"/>
      <w:pPr>
        <w:ind w:left="2231" w:hanging="360"/>
      </w:pPr>
      <w:rPr>
        <w:rFonts w:hint="default"/>
      </w:rPr>
    </w:lvl>
    <w:lvl w:ilvl="1">
      <w:start w:val="1"/>
      <w:numFmt w:val="decimal"/>
      <w:isLgl/>
      <w:lvlText w:val="%1.%2."/>
      <w:lvlJc w:val="left"/>
      <w:pPr>
        <w:ind w:left="2785" w:hanging="375"/>
      </w:pPr>
      <w:rPr>
        <w:rFonts w:hint="default"/>
      </w:rPr>
    </w:lvl>
    <w:lvl w:ilvl="2">
      <w:start w:val="1"/>
      <w:numFmt w:val="decimal"/>
      <w:isLgl/>
      <w:lvlText w:val="%1.%2.%3."/>
      <w:lvlJc w:val="left"/>
      <w:pPr>
        <w:ind w:left="1854" w:hanging="720"/>
      </w:pPr>
      <w:rPr>
        <w:rFonts w:hint="default"/>
        <w:b/>
        <w:i/>
      </w:rPr>
    </w:lvl>
    <w:lvl w:ilvl="3">
      <w:start w:val="1"/>
      <w:numFmt w:val="decimal"/>
      <w:isLgl/>
      <w:lvlText w:val="%1.%2.%3.%4."/>
      <w:lvlJc w:val="left"/>
      <w:pPr>
        <w:ind w:left="3671" w:hanging="720"/>
      </w:pPr>
      <w:rPr>
        <w:rFonts w:hint="default"/>
      </w:rPr>
    </w:lvl>
    <w:lvl w:ilvl="4">
      <w:start w:val="1"/>
      <w:numFmt w:val="decimal"/>
      <w:isLgl/>
      <w:lvlText w:val="%1.%2.%3.%4.%5."/>
      <w:lvlJc w:val="left"/>
      <w:pPr>
        <w:ind w:left="4391" w:hanging="1080"/>
      </w:pPr>
      <w:rPr>
        <w:rFonts w:hint="default"/>
      </w:rPr>
    </w:lvl>
    <w:lvl w:ilvl="5">
      <w:start w:val="1"/>
      <w:numFmt w:val="decimal"/>
      <w:isLgl/>
      <w:lvlText w:val="%1.%2.%3.%4.%5.%6."/>
      <w:lvlJc w:val="left"/>
      <w:pPr>
        <w:ind w:left="4751" w:hanging="1080"/>
      </w:pPr>
      <w:rPr>
        <w:rFonts w:hint="default"/>
      </w:rPr>
    </w:lvl>
    <w:lvl w:ilvl="6">
      <w:start w:val="1"/>
      <w:numFmt w:val="decimal"/>
      <w:isLgl/>
      <w:lvlText w:val="%1.%2.%3.%4.%5.%6.%7."/>
      <w:lvlJc w:val="left"/>
      <w:pPr>
        <w:ind w:left="5471" w:hanging="1440"/>
      </w:pPr>
      <w:rPr>
        <w:rFonts w:hint="default"/>
      </w:rPr>
    </w:lvl>
    <w:lvl w:ilvl="7">
      <w:start w:val="1"/>
      <w:numFmt w:val="decimal"/>
      <w:isLgl/>
      <w:lvlText w:val="%1.%2.%3.%4.%5.%6.%7.%8."/>
      <w:lvlJc w:val="left"/>
      <w:pPr>
        <w:ind w:left="5831" w:hanging="1440"/>
      </w:pPr>
      <w:rPr>
        <w:rFonts w:hint="default"/>
      </w:rPr>
    </w:lvl>
    <w:lvl w:ilvl="8">
      <w:start w:val="1"/>
      <w:numFmt w:val="decimal"/>
      <w:isLgl/>
      <w:lvlText w:val="%1.%2.%3.%4.%5.%6.%7.%8.%9."/>
      <w:lvlJc w:val="left"/>
      <w:pPr>
        <w:ind w:left="6551" w:hanging="1800"/>
      </w:pPr>
      <w:rPr>
        <w:rFonts w:hint="default"/>
      </w:rPr>
    </w:lvl>
  </w:abstractNum>
  <w:abstractNum w:abstractNumId="3" w15:restartNumberingAfterBreak="0">
    <w:nsid w:val="0EBB408E"/>
    <w:multiLevelType w:val="hybridMultilevel"/>
    <w:tmpl w:val="711E26BA"/>
    <w:lvl w:ilvl="0" w:tplc="040C0003">
      <w:start w:val="1"/>
      <w:numFmt w:val="bullet"/>
      <w:lvlText w:val="o"/>
      <w:lvlJc w:val="left"/>
      <w:pPr>
        <w:ind w:left="2770" w:hanging="360"/>
      </w:pPr>
      <w:rPr>
        <w:rFonts w:ascii="Courier New" w:hAnsi="Courier New" w:cs="Courier New"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4" w15:restartNumberingAfterBreak="0">
    <w:nsid w:val="1698022B"/>
    <w:multiLevelType w:val="hybridMultilevel"/>
    <w:tmpl w:val="D0E2F34C"/>
    <w:lvl w:ilvl="0" w:tplc="9ED0397E">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5" w15:restartNumberingAfterBreak="0">
    <w:nsid w:val="1A8C2311"/>
    <w:multiLevelType w:val="multilevel"/>
    <w:tmpl w:val="4196AC44"/>
    <w:lvl w:ilvl="0">
      <w:start w:val="1"/>
      <w:numFmt w:val="decimal"/>
      <w:lvlText w:val="%1."/>
      <w:lvlJc w:val="left"/>
      <w:pPr>
        <w:ind w:left="2344" w:hanging="360"/>
      </w:pPr>
      <w:rPr>
        <w:rFonts w:hint="default"/>
        <w:b/>
        <w:u w:val="none"/>
      </w:rPr>
    </w:lvl>
    <w:lvl w:ilvl="1">
      <w:start w:val="1"/>
      <w:numFmt w:val="decimal"/>
      <w:isLgl/>
      <w:lvlText w:val="%1.%2"/>
      <w:lvlJc w:val="left"/>
      <w:pPr>
        <w:ind w:left="2911" w:hanging="360"/>
      </w:pPr>
      <w:rPr>
        <w:rFonts w:hint="default"/>
      </w:rPr>
    </w:lvl>
    <w:lvl w:ilvl="2">
      <w:start w:val="1"/>
      <w:numFmt w:val="decimal"/>
      <w:isLgl/>
      <w:lvlText w:val="%1.%2.%3"/>
      <w:lvlJc w:val="left"/>
      <w:pPr>
        <w:ind w:left="3424" w:hanging="720"/>
      </w:pPr>
      <w:rPr>
        <w:rFonts w:hint="default"/>
      </w:rPr>
    </w:lvl>
    <w:lvl w:ilvl="3">
      <w:start w:val="1"/>
      <w:numFmt w:val="decimal"/>
      <w:isLgl/>
      <w:lvlText w:val="%1.%2.%3.%4"/>
      <w:lvlJc w:val="left"/>
      <w:pPr>
        <w:ind w:left="3784" w:hanging="720"/>
      </w:pPr>
      <w:rPr>
        <w:rFonts w:hint="default"/>
      </w:rPr>
    </w:lvl>
    <w:lvl w:ilvl="4">
      <w:start w:val="1"/>
      <w:numFmt w:val="decimal"/>
      <w:isLgl/>
      <w:lvlText w:val="%1.%2.%3.%4.%5"/>
      <w:lvlJc w:val="left"/>
      <w:pPr>
        <w:ind w:left="4144" w:hanging="720"/>
      </w:pPr>
      <w:rPr>
        <w:rFonts w:hint="default"/>
      </w:rPr>
    </w:lvl>
    <w:lvl w:ilvl="5">
      <w:start w:val="1"/>
      <w:numFmt w:val="decimal"/>
      <w:isLgl/>
      <w:lvlText w:val="%1.%2.%3.%4.%5.%6"/>
      <w:lvlJc w:val="left"/>
      <w:pPr>
        <w:ind w:left="4864" w:hanging="1080"/>
      </w:pPr>
      <w:rPr>
        <w:rFonts w:hint="default"/>
      </w:rPr>
    </w:lvl>
    <w:lvl w:ilvl="6">
      <w:start w:val="1"/>
      <w:numFmt w:val="decimal"/>
      <w:isLgl/>
      <w:lvlText w:val="%1.%2.%3.%4.%5.%6.%7"/>
      <w:lvlJc w:val="left"/>
      <w:pPr>
        <w:ind w:left="5224" w:hanging="1080"/>
      </w:pPr>
      <w:rPr>
        <w:rFonts w:hint="default"/>
      </w:rPr>
    </w:lvl>
    <w:lvl w:ilvl="7">
      <w:start w:val="1"/>
      <w:numFmt w:val="decimal"/>
      <w:isLgl/>
      <w:lvlText w:val="%1.%2.%3.%4.%5.%6.%7.%8"/>
      <w:lvlJc w:val="left"/>
      <w:pPr>
        <w:ind w:left="5944" w:hanging="1440"/>
      </w:pPr>
      <w:rPr>
        <w:rFonts w:hint="default"/>
      </w:rPr>
    </w:lvl>
    <w:lvl w:ilvl="8">
      <w:start w:val="1"/>
      <w:numFmt w:val="decimal"/>
      <w:isLgl/>
      <w:lvlText w:val="%1.%2.%3.%4.%5.%6.%7.%8.%9"/>
      <w:lvlJc w:val="left"/>
      <w:pPr>
        <w:ind w:left="6304" w:hanging="1440"/>
      </w:pPr>
      <w:rPr>
        <w:rFonts w:hint="default"/>
      </w:rPr>
    </w:lvl>
  </w:abstractNum>
  <w:abstractNum w:abstractNumId="6" w15:restartNumberingAfterBreak="0">
    <w:nsid w:val="200F09F2"/>
    <w:multiLevelType w:val="hybridMultilevel"/>
    <w:tmpl w:val="F0220284"/>
    <w:lvl w:ilvl="0" w:tplc="040C0005">
      <w:start w:val="1"/>
      <w:numFmt w:val="bullet"/>
      <w:lvlText w:val=""/>
      <w:lvlJc w:val="left"/>
      <w:pPr>
        <w:ind w:left="2770" w:hanging="360"/>
      </w:pPr>
      <w:rPr>
        <w:rFonts w:ascii="Wingdings" w:hAnsi="Wingdings"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7" w15:restartNumberingAfterBreak="0">
    <w:nsid w:val="212C5714"/>
    <w:multiLevelType w:val="multilevel"/>
    <w:tmpl w:val="D466E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B840E0"/>
    <w:multiLevelType w:val="hybridMultilevel"/>
    <w:tmpl w:val="26168F5C"/>
    <w:lvl w:ilvl="0" w:tplc="DC4C121C">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9" w15:restartNumberingAfterBreak="0">
    <w:nsid w:val="299154BD"/>
    <w:multiLevelType w:val="multilevel"/>
    <w:tmpl w:val="5C8268F0"/>
    <w:lvl w:ilvl="0">
      <w:start w:val="1"/>
      <w:numFmt w:val="decimal"/>
      <w:lvlText w:val="%1."/>
      <w:lvlJc w:val="left"/>
      <w:pPr>
        <w:ind w:left="360" w:hanging="360"/>
      </w:pPr>
      <w:rPr>
        <w:rFonts w:hint="default"/>
      </w:rPr>
    </w:lvl>
    <w:lvl w:ilvl="1">
      <w:start w:val="1"/>
      <w:numFmt w:val="decimal"/>
      <w:lvlText w:val="%1.%2."/>
      <w:lvlJc w:val="left"/>
      <w:pPr>
        <w:ind w:left="2912" w:hanging="360"/>
      </w:pPr>
      <w:rPr>
        <w:rFonts w:hint="default"/>
        <w:b/>
        <w:i/>
      </w:rPr>
    </w:lvl>
    <w:lvl w:ilvl="2">
      <w:start w:val="1"/>
      <w:numFmt w:val="decimal"/>
      <w:lvlText w:val="%1.%2.%3."/>
      <w:lvlJc w:val="left"/>
      <w:pPr>
        <w:ind w:left="4264" w:hanging="720"/>
      </w:pPr>
      <w:rPr>
        <w:rFonts w:hint="default"/>
        <w:b/>
        <w:i/>
      </w:rPr>
    </w:lvl>
    <w:lvl w:ilvl="3">
      <w:start w:val="1"/>
      <w:numFmt w:val="decimal"/>
      <w:lvlText w:val="%1.%2.%3.%4."/>
      <w:lvlJc w:val="left"/>
      <w:pPr>
        <w:ind w:left="6333" w:hanging="720"/>
      </w:pPr>
      <w:rPr>
        <w:rFonts w:hint="default"/>
      </w:rPr>
    </w:lvl>
    <w:lvl w:ilvl="4">
      <w:start w:val="1"/>
      <w:numFmt w:val="decimal"/>
      <w:lvlText w:val="%1.%2.%3.%4.%5."/>
      <w:lvlJc w:val="left"/>
      <w:pPr>
        <w:ind w:left="8564" w:hanging="1080"/>
      </w:pPr>
      <w:rPr>
        <w:rFonts w:hint="default"/>
      </w:rPr>
    </w:lvl>
    <w:lvl w:ilvl="5">
      <w:start w:val="1"/>
      <w:numFmt w:val="decimal"/>
      <w:lvlText w:val="%1.%2.%3.%4.%5.%6."/>
      <w:lvlJc w:val="left"/>
      <w:pPr>
        <w:ind w:left="10435" w:hanging="1080"/>
      </w:pPr>
      <w:rPr>
        <w:rFonts w:hint="default"/>
      </w:rPr>
    </w:lvl>
    <w:lvl w:ilvl="6">
      <w:start w:val="1"/>
      <w:numFmt w:val="decimal"/>
      <w:lvlText w:val="%1.%2.%3.%4.%5.%6.%7."/>
      <w:lvlJc w:val="left"/>
      <w:pPr>
        <w:ind w:left="12306" w:hanging="1080"/>
      </w:pPr>
      <w:rPr>
        <w:rFonts w:hint="default"/>
      </w:rPr>
    </w:lvl>
    <w:lvl w:ilvl="7">
      <w:start w:val="1"/>
      <w:numFmt w:val="decimal"/>
      <w:lvlText w:val="%1.%2.%3.%4.%5.%6.%7.%8."/>
      <w:lvlJc w:val="left"/>
      <w:pPr>
        <w:ind w:left="14537" w:hanging="1440"/>
      </w:pPr>
      <w:rPr>
        <w:rFonts w:hint="default"/>
      </w:rPr>
    </w:lvl>
    <w:lvl w:ilvl="8">
      <w:start w:val="1"/>
      <w:numFmt w:val="decimal"/>
      <w:lvlText w:val="%1.%2.%3.%4.%5.%6.%7.%8.%9."/>
      <w:lvlJc w:val="left"/>
      <w:pPr>
        <w:ind w:left="16408" w:hanging="1440"/>
      </w:pPr>
      <w:rPr>
        <w:rFonts w:hint="default"/>
      </w:rPr>
    </w:lvl>
  </w:abstractNum>
  <w:abstractNum w:abstractNumId="10" w15:restartNumberingAfterBreak="0">
    <w:nsid w:val="29C51D4D"/>
    <w:multiLevelType w:val="hybridMultilevel"/>
    <w:tmpl w:val="7C7064E4"/>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11" w15:restartNumberingAfterBreak="0">
    <w:nsid w:val="29EB5789"/>
    <w:multiLevelType w:val="hybridMultilevel"/>
    <w:tmpl w:val="C4FC99BC"/>
    <w:lvl w:ilvl="0" w:tplc="434C0E44">
      <w:start w:val="1"/>
      <w:numFmt w:val="decimal"/>
      <w:lvlText w:val="%1."/>
      <w:lvlJc w:val="left"/>
      <w:pPr>
        <w:ind w:left="2770" w:hanging="360"/>
      </w:pPr>
      <w:rPr>
        <w:rFonts w:ascii="Calibri Light" w:eastAsiaTheme="minorHAnsi" w:hAnsi="Calibri Light" w:cstheme="minorBidi"/>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12" w15:restartNumberingAfterBreak="0">
    <w:nsid w:val="2AA77270"/>
    <w:multiLevelType w:val="hybridMultilevel"/>
    <w:tmpl w:val="EA2053C2"/>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13" w15:restartNumberingAfterBreak="0">
    <w:nsid w:val="2B6F7CBC"/>
    <w:multiLevelType w:val="multilevel"/>
    <w:tmpl w:val="32901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A0700D"/>
    <w:multiLevelType w:val="hybridMultilevel"/>
    <w:tmpl w:val="3BBE4070"/>
    <w:lvl w:ilvl="0" w:tplc="A8EE50A4">
      <w:start w:val="1"/>
      <w:numFmt w:val="bullet"/>
      <w:lvlText w:val="-"/>
      <w:lvlJc w:val="left"/>
      <w:pPr>
        <w:ind w:left="2628" w:hanging="360"/>
      </w:pPr>
      <w:rPr>
        <w:rFonts w:ascii="Calibri Light" w:eastAsiaTheme="minorHAnsi" w:hAnsi="Calibri Light" w:cs="Calibri Light" w:hint="default"/>
        <w:b w:val="0"/>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5" w15:restartNumberingAfterBreak="0">
    <w:nsid w:val="381126B1"/>
    <w:multiLevelType w:val="hybridMultilevel"/>
    <w:tmpl w:val="6ECC13C2"/>
    <w:lvl w:ilvl="0" w:tplc="6CDEE40E">
      <w:start w:val="2"/>
      <w:numFmt w:val="bullet"/>
      <w:lvlText w:val="-"/>
      <w:lvlJc w:val="left"/>
      <w:pPr>
        <w:ind w:left="2231" w:hanging="360"/>
      </w:pPr>
      <w:rPr>
        <w:rFonts w:ascii="Calibri Light" w:eastAsiaTheme="minorHAnsi" w:hAnsi="Calibri Light" w:cs="Calibri Light" w:hint="default"/>
      </w:rPr>
    </w:lvl>
    <w:lvl w:ilvl="1" w:tplc="040C0003" w:tentative="1">
      <w:start w:val="1"/>
      <w:numFmt w:val="bullet"/>
      <w:lvlText w:val="o"/>
      <w:lvlJc w:val="left"/>
      <w:pPr>
        <w:ind w:left="2951" w:hanging="360"/>
      </w:pPr>
      <w:rPr>
        <w:rFonts w:ascii="Courier New" w:hAnsi="Courier New" w:cs="Courier New" w:hint="default"/>
      </w:rPr>
    </w:lvl>
    <w:lvl w:ilvl="2" w:tplc="040C0005" w:tentative="1">
      <w:start w:val="1"/>
      <w:numFmt w:val="bullet"/>
      <w:lvlText w:val=""/>
      <w:lvlJc w:val="left"/>
      <w:pPr>
        <w:ind w:left="3671" w:hanging="360"/>
      </w:pPr>
      <w:rPr>
        <w:rFonts w:ascii="Wingdings" w:hAnsi="Wingdings" w:hint="default"/>
      </w:rPr>
    </w:lvl>
    <w:lvl w:ilvl="3" w:tplc="040C0001" w:tentative="1">
      <w:start w:val="1"/>
      <w:numFmt w:val="bullet"/>
      <w:lvlText w:val=""/>
      <w:lvlJc w:val="left"/>
      <w:pPr>
        <w:ind w:left="4391" w:hanging="360"/>
      </w:pPr>
      <w:rPr>
        <w:rFonts w:ascii="Symbol" w:hAnsi="Symbol" w:hint="default"/>
      </w:rPr>
    </w:lvl>
    <w:lvl w:ilvl="4" w:tplc="040C0003" w:tentative="1">
      <w:start w:val="1"/>
      <w:numFmt w:val="bullet"/>
      <w:lvlText w:val="o"/>
      <w:lvlJc w:val="left"/>
      <w:pPr>
        <w:ind w:left="5111" w:hanging="360"/>
      </w:pPr>
      <w:rPr>
        <w:rFonts w:ascii="Courier New" w:hAnsi="Courier New" w:cs="Courier New" w:hint="default"/>
      </w:rPr>
    </w:lvl>
    <w:lvl w:ilvl="5" w:tplc="040C0005" w:tentative="1">
      <w:start w:val="1"/>
      <w:numFmt w:val="bullet"/>
      <w:lvlText w:val=""/>
      <w:lvlJc w:val="left"/>
      <w:pPr>
        <w:ind w:left="5831" w:hanging="360"/>
      </w:pPr>
      <w:rPr>
        <w:rFonts w:ascii="Wingdings" w:hAnsi="Wingdings" w:hint="default"/>
      </w:rPr>
    </w:lvl>
    <w:lvl w:ilvl="6" w:tplc="040C0001" w:tentative="1">
      <w:start w:val="1"/>
      <w:numFmt w:val="bullet"/>
      <w:lvlText w:val=""/>
      <w:lvlJc w:val="left"/>
      <w:pPr>
        <w:ind w:left="6551" w:hanging="360"/>
      </w:pPr>
      <w:rPr>
        <w:rFonts w:ascii="Symbol" w:hAnsi="Symbol" w:hint="default"/>
      </w:rPr>
    </w:lvl>
    <w:lvl w:ilvl="7" w:tplc="040C0003" w:tentative="1">
      <w:start w:val="1"/>
      <w:numFmt w:val="bullet"/>
      <w:lvlText w:val="o"/>
      <w:lvlJc w:val="left"/>
      <w:pPr>
        <w:ind w:left="7271" w:hanging="360"/>
      </w:pPr>
      <w:rPr>
        <w:rFonts w:ascii="Courier New" w:hAnsi="Courier New" w:cs="Courier New" w:hint="default"/>
      </w:rPr>
    </w:lvl>
    <w:lvl w:ilvl="8" w:tplc="040C0005" w:tentative="1">
      <w:start w:val="1"/>
      <w:numFmt w:val="bullet"/>
      <w:lvlText w:val=""/>
      <w:lvlJc w:val="left"/>
      <w:pPr>
        <w:ind w:left="7991" w:hanging="360"/>
      </w:pPr>
      <w:rPr>
        <w:rFonts w:ascii="Wingdings" w:hAnsi="Wingdings" w:hint="default"/>
      </w:rPr>
    </w:lvl>
  </w:abstractNum>
  <w:abstractNum w:abstractNumId="16" w15:restartNumberingAfterBreak="0">
    <w:nsid w:val="3C4F6FDC"/>
    <w:multiLevelType w:val="hybridMultilevel"/>
    <w:tmpl w:val="693A65F2"/>
    <w:lvl w:ilvl="0" w:tplc="47F051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F270194"/>
    <w:multiLevelType w:val="hybridMultilevel"/>
    <w:tmpl w:val="D8B666B4"/>
    <w:lvl w:ilvl="0" w:tplc="860043BC">
      <w:start w:val="1"/>
      <w:numFmt w:val="bullet"/>
      <w:lvlText w:val="o"/>
      <w:lvlJc w:val="left"/>
      <w:pPr>
        <w:ind w:left="2591" w:hanging="360"/>
      </w:pPr>
      <w:rPr>
        <w:rFonts w:ascii="Courier New" w:hAnsi="Courier New" w:cs="Courier New" w:hint="default"/>
        <w:b w:val="0"/>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18" w15:restartNumberingAfterBreak="0">
    <w:nsid w:val="3FED3733"/>
    <w:multiLevelType w:val="hybridMultilevel"/>
    <w:tmpl w:val="C8DAE83C"/>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19" w15:restartNumberingAfterBreak="0">
    <w:nsid w:val="42DE0468"/>
    <w:multiLevelType w:val="hybridMultilevel"/>
    <w:tmpl w:val="6F520946"/>
    <w:lvl w:ilvl="0" w:tplc="9ED0397E">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0" w15:restartNumberingAfterBreak="0">
    <w:nsid w:val="47071CBE"/>
    <w:multiLevelType w:val="hybridMultilevel"/>
    <w:tmpl w:val="CC382C5E"/>
    <w:lvl w:ilvl="0" w:tplc="9ED0397E">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1" w15:restartNumberingAfterBreak="0">
    <w:nsid w:val="48E11CDA"/>
    <w:multiLevelType w:val="multilevel"/>
    <w:tmpl w:val="5C8268F0"/>
    <w:lvl w:ilvl="0">
      <w:start w:val="1"/>
      <w:numFmt w:val="decimal"/>
      <w:lvlText w:val="%1."/>
      <w:lvlJc w:val="left"/>
      <w:pPr>
        <w:ind w:left="360" w:hanging="360"/>
      </w:pPr>
      <w:rPr>
        <w:rFonts w:hint="default"/>
      </w:rPr>
    </w:lvl>
    <w:lvl w:ilvl="1">
      <w:start w:val="1"/>
      <w:numFmt w:val="decimal"/>
      <w:lvlText w:val="%1.%2."/>
      <w:lvlJc w:val="left"/>
      <w:pPr>
        <w:ind w:left="3053" w:hanging="360"/>
      </w:pPr>
      <w:rPr>
        <w:rFonts w:hint="default"/>
        <w:b/>
        <w:i/>
      </w:rPr>
    </w:lvl>
    <w:lvl w:ilvl="2">
      <w:start w:val="1"/>
      <w:numFmt w:val="decimal"/>
      <w:lvlText w:val="%1.%2.%3."/>
      <w:lvlJc w:val="left"/>
      <w:pPr>
        <w:ind w:left="3839" w:hanging="720"/>
      </w:pPr>
      <w:rPr>
        <w:rFonts w:hint="default"/>
        <w:b/>
        <w:i/>
      </w:rPr>
    </w:lvl>
    <w:lvl w:ilvl="3">
      <w:start w:val="1"/>
      <w:numFmt w:val="decimal"/>
      <w:lvlText w:val="%1.%2.%3.%4."/>
      <w:lvlJc w:val="left"/>
      <w:pPr>
        <w:ind w:left="6333" w:hanging="720"/>
      </w:pPr>
      <w:rPr>
        <w:rFonts w:hint="default"/>
      </w:rPr>
    </w:lvl>
    <w:lvl w:ilvl="4">
      <w:start w:val="1"/>
      <w:numFmt w:val="decimal"/>
      <w:lvlText w:val="%1.%2.%3.%4.%5."/>
      <w:lvlJc w:val="left"/>
      <w:pPr>
        <w:ind w:left="8564" w:hanging="1080"/>
      </w:pPr>
      <w:rPr>
        <w:rFonts w:hint="default"/>
      </w:rPr>
    </w:lvl>
    <w:lvl w:ilvl="5">
      <w:start w:val="1"/>
      <w:numFmt w:val="decimal"/>
      <w:lvlText w:val="%1.%2.%3.%4.%5.%6."/>
      <w:lvlJc w:val="left"/>
      <w:pPr>
        <w:ind w:left="10435" w:hanging="1080"/>
      </w:pPr>
      <w:rPr>
        <w:rFonts w:hint="default"/>
      </w:rPr>
    </w:lvl>
    <w:lvl w:ilvl="6">
      <w:start w:val="1"/>
      <w:numFmt w:val="decimal"/>
      <w:lvlText w:val="%1.%2.%3.%4.%5.%6.%7."/>
      <w:lvlJc w:val="left"/>
      <w:pPr>
        <w:ind w:left="12306" w:hanging="1080"/>
      </w:pPr>
      <w:rPr>
        <w:rFonts w:hint="default"/>
      </w:rPr>
    </w:lvl>
    <w:lvl w:ilvl="7">
      <w:start w:val="1"/>
      <w:numFmt w:val="decimal"/>
      <w:lvlText w:val="%1.%2.%3.%4.%5.%6.%7.%8."/>
      <w:lvlJc w:val="left"/>
      <w:pPr>
        <w:ind w:left="14537" w:hanging="1440"/>
      </w:pPr>
      <w:rPr>
        <w:rFonts w:hint="default"/>
      </w:rPr>
    </w:lvl>
    <w:lvl w:ilvl="8">
      <w:start w:val="1"/>
      <w:numFmt w:val="decimal"/>
      <w:lvlText w:val="%1.%2.%3.%4.%5.%6.%7.%8.%9."/>
      <w:lvlJc w:val="left"/>
      <w:pPr>
        <w:ind w:left="16408" w:hanging="1440"/>
      </w:pPr>
      <w:rPr>
        <w:rFonts w:hint="default"/>
      </w:rPr>
    </w:lvl>
  </w:abstractNum>
  <w:abstractNum w:abstractNumId="22" w15:restartNumberingAfterBreak="0">
    <w:nsid w:val="4A7E05FC"/>
    <w:multiLevelType w:val="hybridMultilevel"/>
    <w:tmpl w:val="DA044BEE"/>
    <w:lvl w:ilvl="0" w:tplc="6708FD6C">
      <w:numFmt w:val="bullet"/>
      <w:lvlText w:val="-"/>
      <w:lvlJc w:val="left"/>
      <w:pPr>
        <w:ind w:left="360" w:hanging="360"/>
      </w:pPr>
      <w:rPr>
        <w:rFonts w:ascii="Calibri Light" w:eastAsia="Calibri" w:hAnsi="Calibri Light" w:cs="Calibri Light"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15:restartNumberingAfterBreak="0">
    <w:nsid w:val="4F1D5A50"/>
    <w:multiLevelType w:val="hybridMultilevel"/>
    <w:tmpl w:val="5B9002D8"/>
    <w:lvl w:ilvl="0" w:tplc="556A23CA">
      <w:start w:val="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103615"/>
    <w:multiLevelType w:val="multilevel"/>
    <w:tmpl w:val="FD2AB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0A5FA0"/>
    <w:multiLevelType w:val="hybridMultilevel"/>
    <w:tmpl w:val="9766A9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4F213DF"/>
    <w:multiLevelType w:val="hybridMultilevel"/>
    <w:tmpl w:val="2E582FC8"/>
    <w:lvl w:ilvl="0" w:tplc="9ED0397E">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7" w15:restartNumberingAfterBreak="0">
    <w:nsid w:val="553D4E91"/>
    <w:multiLevelType w:val="hybridMultilevel"/>
    <w:tmpl w:val="53E63508"/>
    <w:lvl w:ilvl="0" w:tplc="040C0005">
      <w:start w:val="1"/>
      <w:numFmt w:val="bullet"/>
      <w:lvlText w:val=""/>
      <w:lvlJc w:val="left"/>
      <w:pPr>
        <w:ind w:left="2628" w:hanging="360"/>
      </w:pPr>
      <w:rPr>
        <w:rFonts w:ascii="Wingdings" w:hAnsi="Wingdings"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8" w15:restartNumberingAfterBreak="0">
    <w:nsid w:val="557C31E1"/>
    <w:multiLevelType w:val="hybridMultilevel"/>
    <w:tmpl w:val="70AC0916"/>
    <w:lvl w:ilvl="0" w:tplc="9ED0397E">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9" w15:restartNumberingAfterBreak="0">
    <w:nsid w:val="573B4469"/>
    <w:multiLevelType w:val="hybridMultilevel"/>
    <w:tmpl w:val="693A65F2"/>
    <w:lvl w:ilvl="0" w:tplc="47F051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5C0626BA"/>
    <w:multiLevelType w:val="hybridMultilevel"/>
    <w:tmpl w:val="353A73F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C920482"/>
    <w:multiLevelType w:val="hybridMultilevel"/>
    <w:tmpl w:val="AFDC17C8"/>
    <w:lvl w:ilvl="0" w:tplc="AAE825D2">
      <w:numFmt w:val="bullet"/>
      <w:lvlText w:val=""/>
      <w:lvlJc w:val="left"/>
      <w:pPr>
        <w:ind w:left="360" w:hanging="360"/>
      </w:pPr>
      <w:rPr>
        <w:rFonts w:ascii="Wingdings" w:eastAsiaTheme="minorHAnsi" w:hAnsi="Wingdings" w:cs="Calibri Ligh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CA90648"/>
    <w:multiLevelType w:val="hybridMultilevel"/>
    <w:tmpl w:val="7786ABA2"/>
    <w:lvl w:ilvl="0" w:tplc="E8862130">
      <w:start w:val="3"/>
      <w:numFmt w:val="bullet"/>
      <w:lvlText w:val="−"/>
      <w:lvlJc w:val="left"/>
      <w:pPr>
        <w:ind w:left="2231" w:hanging="360"/>
      </w:pPr>
      <w:rPr>
        <w:rFonts w:ascii="Calibri Light" w:eastAsiaTheme="minorHAnsi" w:hAnsi="Calibri Light" w:cs="Calibri Light" w:hint="default"/>
      </w:rPr>
    </w:lvl>
    <w:lvl w:ilvl="1" w:tplc="040C0003" w:tentative="1">
      <w:start w:val="1"/>
      <w:numFmt w:val="bullet"/>
      <w:lvlText w:val="o"/>
      <w:lvlJc w:val="left"/>
      <w:pPr>
        <w:ind w:left="2951" w:hanging="360"/>
      </w:pPr>
      <w:rPr>
        <w:rFonts w:ascii="Courier New" w:hAnsi="Courier New" w:cs="Courier New" w:hint="default"/>
      </w:rPr>
    </w:lvl>
    <w:lvl w:ilvl="2" w:tplc="040C0005" w:tentative="1">
      <w:start w:val="1"/>
      <w:numFmt w:val="bullet"/>
      <w:lvlText w:val=""/>
      <w:lvlJc w:val="left"/>
      <w:pPr>
        <w:ind w:left="3671" w:hanging="360"/>
      </w:pPr>
      <w:rPr>
        <w:rFonts w:ascii="Wingdings" w:hAnsi="Wingdings" w:hint="default"/>
      </w:rPr>
    </w:lvl>
    <w:lvl w:ilvl="3" w:tplc="040C0001" w:tentative="1">
      <w:start w:val="1"/>
      <w:numFmt w:val="bullet"/>
      <w:lvlText w:val=""/>
      <w:lvlJc w:val="left"/>
      <w:pPr>
        <w:ind w:left="4391" w:hanging="360"/>
      </w:pPr>
      <w:rPr>
        <w:rFonts w:ascii="Symbol" w:hAnsi="Symbol" w:hint="default"/>
      </w:rPr>
    </w:lvl>
    <w:lvl w:ilvl="4" w:tplc="040C0003" w:tentative="1">
      <w:start w:val="1"/>
      <w:numFmt w:val="bullet"/>
      <w:lvlText w:val="o"/>
      <w:lvlJc w:val="left"/>
      <w:pPr>
        <w:ind w:left="5111" w:hanging="360"/>
      </w:pPr>
      <w:rPr>
        <w:rFonts w:ascii="Courier New" w:hAnsi="Courier New" w:cs="Courier New" w:hint="default"/>
      </w:rPr>
    </w:lvl>
    <w:lvl w:ilvl="5" w:tplc="040C0005" w:tentative="1">
      <w:start w:val="1"/>
      <w:numFmt w:val="bullet"/>
      <w:lvlText w:val=""/>
      <w:lvlJc w:val="left"/>
      <w:pPr>
        <w:ind w:left="5831" w:hanging="360"/>
      </w:pPr>
      <w:rPr>
        <w:rFonts w:ascii="Wingdings" w:hAnsi="Wingdings" w:hint="default"/>
      </w:rPr>
    </w:lvl>
    <w:lvl w:ilvl="6" w:tplc="040C0001" w:tentative="1">
      <w:start w:val="1"/>
      <w:numFmt w:val="bullet"/>
      <w:lvlText w:val=""/>
      <w:lvlJc w:val="left"/>
      <w:pPr>
        <w:ind w:left="6551" w:hanging="360"/>
      </w:pPr>
      <w:rPr>
        <w:rFonts w:ascii="Symbol" w:hAnsi="Symbol" w:hint="default"/>
      </w:rPr>
    </w:lvl>
    <w:lvl w:ilvl="7" w:tplc="040C0003" w:tentative="1">
      <w:start w:val="1"/>
      <w:numFmt w:val="bullet"/>
      <w:lvlText w:val="o"/>
      <w:lvlJc w:val="left"/>
      <w:pPr>
        <w:ind w:left="7271" w:hanging="360"/>
      </w:pPr>
      <w:rPr>
        <w:rFonts w:ascii="Courier New" w:hAnsi="Courier New" w:cs="Courier New" w:hint="default"/>
      </w:rPr>
    </w:lvl>
    <w:lvl w:ilvl="8" w:tplc="040C0005" w:tentative="1">
      <w:start w:val="1"/>
      <w:numFmt w:val="bullet"/>
      <w:lvlText w:val=""/>
      <w:lvlJc w:val="left"/>
      <w:pPr>
        <w:ind w:left="7991" w:hanging="360"/>
      </w:pPr>
      <w:rPr>
        <w:rFonts w:ascii="Wingdings" w:hAnsi="Wingdings" w:hint="default"/>
      </w:rPr>
    </w:lvl>
  </w:abstractNum>
  <w:abstractNum w:abstractNumId="33" w15:restartNumberingAfterBreak="0">
    <w:nsid w:val="5CDD4B14"/>
    <w:multiLevelType w:val="hybridMultilevel"/>
    <w:tmpl w:val="12BAB392"/>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34" w15:restartNumberingAfterBreak="0">
    <w:nsid w:val="60CA6ECD"/>
    <w:multiLevelType w:val="multilevel"/>
    <w:tmpl w:val="E65268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2757A3"/>
    <w:multiLevelType w:val="hybridMultilevel"/>
    <w:tmpl w:val="A992D1C2"/>
    <w:lvl w:ilvl="0" w:tplc="040C0005">
      <w:start w:val="1"/>
      <w:numFmt w:val="bullet"/>
      <w:lvlText w:val=""/>
      <w:lvlJc w:val="left"/>
      <w:pPr>
        <w:ind w:left="2591" w:hanging="360"/>
      </w:pPr>
      <w:rPr>
        <w:rFonts w:ascii="Wingdings" w:hAnsi="Wingdings"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36" w15:restartNumberingAfterBreak="0">
    <w:nsid w:val="613B71EC"/>
    <w:multiLevelType w:val="hybridMultilevel"/>
    <w:tmpl w:val="56DCBDC8"/>
    <w:lvl w:ilvl="0" w:tplc="040C0005">
      <w:start w:val="1"/>
      <w:numFmt w:val="bullet"/>
      <w:lvlText w:val=""/>
      <w:lvlJc w:val="left"/>
      <w:pPr>
        <w:ind w:left="2951" w:hanging="360"/>
      </w:pPr>
      <w:rPr>
        <w:rFonts w:ascii="Wingdings" w:hAnsi="Wingdings" w:hint="default"/>
      </w:rPr>
    </w:lvl>
    <w:lvl w:ilvl="1" w:tplc="040C0003" w:tentative="1">
      <w:start w:val="1"/>
      <w:numFmt w:val="bullet"/>
      <w:lvlText w:val="o"/>
      <w:lvlJc w:val="left"/>
      <w:pPr>
        <w:ind w:left="3671" w:hanging="360"/>
      </w:pPr>
      <w:rPr>
        <w:rFonts w:ascii="Courier New" w:hAnsi="Courier New" w:cs="Courier New" w:hint="default"/>
      </w:rPr>
    </w:lvl>
    <w:lvl w:ilvl="2" w:tplc="040C0005" w:tentative="1">
      <w:start w:val="1"/>
      <w:numFmt w:val="bullet"/>
      <w:lvlText w:val=""/>
      <w:lvlJc w:val="left"/>
      <w:pPr>
        <w:ind w:left="4391" w:hanging="360"/>
      </w:pPr>
      <w:rPr>
        <w:rFonts w:ascii="Wingdings" w:hAnsi="Wingdings" w:hint="default"/>
      </w:rPr>
    </w:lvl>
    <w:lvl w:ilvl="3" w:tplc="040C0001" w:tentative="1">
      <w:start w:val="1"/>
      <w:numFmt w:val="bullet"/>
      <w:lvlText w:val=""/>
      <w:lvlJc w:val="left"/>
      <w:pPr>
        <w:ind w:left="5111" w:hanging="360"/>
      </w:pPr>
      <w:rPr>
        <w:rFonts w:ascii="Symbol" w:hAnsi="Symbol" w:hint="default"/>
      </w:rPr>
    </w:lvl>
    <w:lvl w:ilvl="4" w:tplc="040C0003" w:tentative="1">
      <w:start w:val="1"/>
      <w:numFmt w:val="bullet"/>
      <w:lvlText w:val="o"/>
      <w:lvlJc w:val="left"/>
      <w:pPr>
        <w:ind w:left="5831" w:hanging="360"/>
      </w:pPr>
      <w:rPr>
        <w:rFonts w:ascii="Courier New" w:hAnsi="Courier New" w:cs="Courier New" w:hint="default"/>
      </w:rPr>
    </w:lvl>
    <w:lvl w:ilvl="5" w:tplc="040C0005" w:tentative="1">
      <w:start w:val="1"/>
      <w:numFmt w:val="bullet"/>
      <w:lvlText w:val=""/>
      <w:lvlJc w:val="left"/>
      <w:pPr>
        <w:ind w:left="6551" w:hanging="360"/>
      </w:pPr>
      <w:rPr>
        <w:rFonts w:ascii="Wingdings" w:hAnsi="Wingdings" w:hint="default"/>
      </w:rPr>
    </w:lvl>
    <w:lvl w:ilvl="6" w:tplc="040C0001" w:tentative="1">
      <w:start w:val="1"/>
      <w:numFmt w:val="bullet"/>
      <w:lvlText w:val=""/>
      <w:lvlJc w:val="left"/>
      <w:pPr>
        <w:ind w:left="7271" w:hanging="360"/>
      </w:pPr>
      <w:rPr>
        <w:rFonts w:ascii="Symbol" w:hAnsi="Symbol" w:hint="default"/>
      </w:rPr>
    </w:lvl>
    <w:lvl w:ilvl="7" w:tplc="040C0003" w:tentative="1">
      <w:start w:val="1"/>
      <w:numFmt w:val="bullet"/>
      <w:lvlText w:val="o"/>
      <w:lvlJc w:val="left"/>
      <w:pPr>
        <w:ind w:left="7991" w:hanging="360"/>
      </w:pPr>
      <w:rPr>
        <w:rFonts w:ascii="Courier New" w:hAnsi="Courier New" w:cs="Courier New" w:hint="default"/>
      </w:rPr>
    </w:lvl>
    <w:lvl w:ilvl="8" w:tplc="040C0005" w:tentative="1">
      <w:start w:val="1"/>
      <w:numFmt w:val="bullet"/>
      <w:lvlText w:val=""/>
      <w:lvlJc w:val="left"/>
      <w:pPr>
        <w:ind w:left="8711" w:hanging="360"/>
      </w:pPr>
      <w:rPr>
        <w:rFonts w:ascii="Wingdings" w:hAnsi="Wingdings" w:hint="default"/>
      </w:rPr>
    </w:lvl>
  </w:abstractNum>
  <w:abstractNum w:abstractNumId="37" w15:restartNumberingAfterBreak="0">
    <w:nsid w:val="65EE29EC"/>
    <w:multiLevelType w:val="hybridMultilevel"/>
    <w:tmpl w:val="DE3EA3EE"/>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38" w15:restartNumberingAfterBreak="0">
    <w:nsid w:val="676A1C9C"/>
    <w:multiLevelType w:val="hybridMultilevel"/>
    <w:tmpl w:val="E58A5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8486E60"/>
    <w:multiLevelType w:val="hybridMultilevel"/>
    <w:tmpl w:val="6A12D650"/>
    <w:lvl w:ilvl="0" w:tplc="9ED0397E">
      <w:start w:val="1"/>
      <w:numFmt w:val="bullet"/>
      <w:lvlText w:val=""/>
      <w:lvlJc w:val="left"/>
      <w:pPr>
        <w:ind w:left="2591" w:hanging="360"/>
      </w:pPr>
      <w:rPr>
        <w:rFonts w:ascii="Symbol" w:hAnsi="Symbol"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40" w15:restartNumberingAfterBreak="0">
    <w:nsid w:val="6A330319"/>
    <w:multiLevelType w:val="hybridMultilevel"/>
    <w:tmpl w:val="2ADED860"/>
    <w:lvl w:ilvl="0" w:tplc="9ED0397E">
      <w:start w:val="1"/>
      <w:numFmt w:val="bullet"/>
      <w:lvlText w:val=""/>
      <w:lvlJc w:val="left"/>
      <w:pPr>
        <w:ind w:left="2591" w:hanging="360"/>
      </w:pPr>
      <w:rPr>
        <w:rFonts w:ascii="Symbol" w:hAnsi="Symbol"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41" w15:restartNumberingAfterBreak="0">
    <w:nsid w:val="6A575FF2"/>
    <w:multiLevelType w:val="hybridMultilevel"/>
    <w:tmpl w:val="E9BA2C02"/>
    <w:lvl w:ilvl="0" w:tplc="0F70B6AE">
      <w:start w:val="1"/>
      <w:numFmt w:val="bullet"/>
      <w:lvlText w:val="-"/>
      <w:lvlJc w:val="left"/>
      <w:pPr>
        <w:ind w:left="2231" w:hanging="360"/>
      </w:pPr>
      <w:rPr>
        <w:rFonts w:ascii="Calibri Light" w:eastAsiaTheme="minorHAnsi" w:hAnsi="Calibri Light" w:cs="Calibri Light" w:hint="default"/>
      </w:rPr>
    </w:lvl>
    <w:lvl w:ilvl="1" w:tplc="040C0003" w:tentative="1">
      <w:start w:val="1"/>
      <w:numFmt w:val="bullet"/>
      <w:lvlText w:val="o"/>
      <w:lvlJc w:val="left"/>
      <w:pPr>
        <w:ind w:left="2951" w:hanging="360"/>
      </w:pPr>
      <w:rPr>
        <w:rFonts w:ascii="Courier New" w:hAnsi="Courier New" w:cs="Courier New" w:hint="default"/>
      </w:rPr>
    </w:lvl>
    <w:lvl w:ilvl="2" w:tplc="040C0005" w:tentative="1">
      <w:start w:val="1"/>
      <w:numFmt w:val="bullet"/>
      <w:lvlText w:val=""/>
      <w:lvlJc w:val="left"/>
      <w:pPr>
        <w:ind w:left="3671" w:hanging="360"/>
      </w:pPr>
      <w:rPr>
        <w:rFonts w:ascii="Wingdings" w:hAnsi="Wingdings" w:hint="default"/>
      </w:rPr>
    </w:lvl>
    <w:lvl w:ilvl="3" w:tplc="040C0001" w:tentative="1">
      <w:start w:val="1"/>
      <w:numFmt w:val="bullet"/>
      <w:lvlText w:val=""/>
      <w:lvlJc w:val="left"/>
      <w:pPr>
        <w:ind w:left="4391" w:hanging="360"/>
      </w:pPr>
      <w:rPr>
        <w:rFonts w:ascii="Symbol" w:hAnsi="Symbol" w:hint="default"/>
      </w:rPr>
    </w:lvl>
    <w:lvl w:ilvl="4" w:tplc="040C0003" w:tentative="1">
      <w:start w:val="1"/>
      <w:numFmt w:val="bullet"/>
      <w:lvlText w:val="o"/>
      <w:lvlJc w:val="left"/>
      <w:pPr>
        <w:ind w:left="5111" w:hanging="360"/>
      </w:pPr>
      <w:rPr>
        <w:rFonts w:ascii="Courier New" w:hAnsi="Courier New" w:cs="Courier New" w:hint="default"/>
      </w:rPr>
    </w:lvl>
    <w:lvl w:ilvl="5" w:tplc="040C0005" w:tentative="1">
      <w:start w:val="1"/>
      <w:numFmt w:val="bullet"/>
      <w:lvlText w:val=""/>
      <w:lvlJc w:val="left"/>
      <w:pPr>
        <w:ind w:left="5831" w:hanging="360"/>
      </w:pPr>
      <w:rPr>
        <w:rFonts w:ascii="Wingdings" w:hAnsi="Wingdings" w:hint="default"/>
      </w:rPr>
    </w:lvl>
    <w:lvl w:ilvl="6" w:tplc="040C0001" w:tentative="1">
      <w:start w:val="1"/>
      <w:numFmt w:val="bullet"/>
      <w:lvlText w:val=""/>
      <w:lvlJc w:val="left"/>
      <w:pPr>
        <w:ind w:left="6551" w:hanging="360"/>
      </w:pPr>
      <w:rPr>
        <w:rFonts w:ascii="Symbol" w:hAnsi="Symbol" w:hint="default"/>
      </w:rPr>
    </w:lvl>
    <w:lvl w:ilvl="7" w:tplc="040C0003" w:tentative="1">
      <w:start w:val="1"/>
      <w:numFmt w:val="bullet"/>
      <w:lvlText w:val="o"/>
      <w:lvlJc w:val="left"/>
      <w:pPr>
        <w:ind w:left="7271" w:hanging="360"/>
      </w:pPr>
      <w:rPr>
        <w:rFonts w:ascii="Courier New" w:hAnsi="Courier New" w:cs="Courier New" w:hint="default"/>
      </w:rPr>
    </w:lvl>
    <w:lvl w:ilvl="8" w:tplc="040C0005" w:tentative="1">
      <w:start w:val="1"/>
      <w:numFmt w:val="bullet"/>
      <w:lvlText w:val=""/>
      <w:lvlJc w:val="left"/>
      <w:pPr>
        <w:ind w:left="7991" w:hanging="360"/>
      </w:pPr>
      <w:rPr>
        <w:rFonts w:ascii="Wingdings" w:hAnsi="Wingdings" w:hint="default"/>
      </w:rPr>
    </w:lvl>
  </w:abstractNum>
  <w:abstractNum w:abstractNumId="42" w15:restartNumberingAfterBreak="0">
    <w:nsid w:val="6CC2268C"/>
    <w:multiLevelType w:val="multilevel"/>
    <w:tmpl w:val="E5DA62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0B71F4"/>
    <w:multiLevelType w:val="multilevel"/>
    <w:tmpl w:val="5C8268F0"/>
    <w:lvl w:ilvl="0">
      <w:start w:val="1"/>
      <w:numFmt w:val="decimal"/>
      <w:lvlText w:val="%1."/>
      <w:lvlJc w:val="left"/>
      <w:pPr>
        <w:ind w:left="360" w:hanging="360"/>
      </w:pPr>
      <w:rPr>
        <w:rFonts w:hint="default"/>
      </w:rPr>
    </w:lvl>
    <w:lvl w:ilvl="1">
      <w:start w:val="1"/>
      <w:numFmt w:val="decimal"/>
      <w:lvlText w:val="%1.%2."/>
      <w:lvlJc w:val="left"/>
      <w:pPr>
        <w:ind w:left="2770" w:hanging="360"/>
      </w:pPr>
      <w:rPr>
        <w:rFonts w:hint="default"/>
        <w:b/>
        <w:i/>
      </w:rPr>
    </w:lvl>
    <w:lvl w:ilvl="2">
      <w:start w:val="1"/>
      <w:numFmt w:val="decimal"/>
      <w:lvlText w:val="%1.%2.%3."/>
      <w:lvlJc w:val="left"/>
      <w:pPr>
        <w:ind w:left="3839" w:hanging="720"/>
      </w:pPr>
      <w:rPr>
        <w:rFonts w:hint="default"/>
        <w:b/>
        <w:i/>
      </w:rPr>
    </w:lvl>
    <w:lvl w:ilvl="3">
      <w:start w:val="1"/>
      <w:numFmt w:val="decimal"/>
      <w:lvlText w:val="%1.%2.%3.%4."/>
      <w:lvlJc w:val="left"/>
      <w:pPr>
        <w:ind w:left="6333" w:hanging="720"/>
      </w:pPr>
      <w:rPr>
        <w:rFonts w:hint="default"/>
      </w:rPr>
    </w:lvl>
    <w:lvl w:ilvl="4">
      <w:start w:val="1"/>
      <w:numFmt w:val="decimal"/>
      <w:lvlText w:val="%1.%2.%3.%4.%5."/>
      <w:lvlJc w:val="left"/>
      <w:pPr>
        <w:ind w:left="8564" w:hanging="1080"/>
      </w:pPr>
      <w:rPr>
        <w:rFonts w:hint="default"/>
      </w:rPr>
    </w:lvl>
    <w:lvl w:ilvl="5">
      <w:start w:val="1"/>
      <w:numFmt w:val="decimal"/>
      <w:lvlText w:val="%1.%2.%3.%4.%5.%6."/>
      <w:lvlJc w:val="left"/>
      <w:pPr>
        <w:ind w:left="10435" w:hanging="1080"/>
      </w:pPr>
      <w:rPr>
        <w:rFonts w:hint="default"/>
      </w:rPr>
    </w:lvl>
    <w:lvl w:ilvl="6">
      <w:start w:val="1"/>
      <w:numFmt w:val="decimal"/>
      <w:lvlText w:val="%1.%2.%3.%4.%5.%6.%7."/>
      <w:lvlJc w:val="left"/>
      <w:pPr>
        <w:ind w:left="12306" w:hanging="1080"/>
      </w:pPr>
      <w:rPr>
        <w:rFonts w:hint="default"/>
      </w:rPr>
    </w:lvl>
    <w:lvl w:ilvl="7">
      <w:start w:val="1"/>
      <w:numFmt w:val="decimal"/>
      <w:lvlText w:val="%1.%2.%3.%4.%5.%6.%7.%8."/>
      <w:lvlJc w:val="left"/>
      <w:pPr>
        <w:ind w:left="14537" w:hanging="1440"/>
      </w:pPr>
      <w:rPr>
        <w:rFonts w:hint="default"/>
      </w:rPr>
    </w:lvl>
    <w:lvl w:ilvl="8">
      <w:start w:val="1"/>
      <w:numFmt w:val="decimal"/>
      <w:lvlText w:val="%1.%2.%3.%4.%5.%6.%7.%8.%9."/>
      <w:lvlJc w:val="left"/>
      <w:pPr>
        <w:ind w:left="16408" w:hanging="1440"/>
      </w:pPr>
      <w:rPr>
        <w:rFonts w:hint="default"/>
      </w:rPr>
    </w:lvl>
  </w:abstractNum>
  <w:abstractNum w:abstractNumId="44" w15:restartNumberingAfterBreak="0">
    <w:nsid w:val="72AC010C"/>
    <w:multiLevelType w:val="hybridMultilevel"/>
    <w:tmpl w:val="E58A5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B725FB"/>
    <w:multiLevelType w:val="hybridMultilevel"/>
    <w:tmpl w:val="A8B6EC7C"/>
    <w:lvl w:ilvl="0" w:tplc="DC4C121C">
      <w:numFmt w:val="bullet"/>
      <w:lvlText w:val="-"/>
      <w:lvlJc w:val="left"/>
      <w:pPr>
        <w:ind w:left="2770" w:hanging="360"/>
      </w:pPr>
      <w:rPr>
        <w:rFonts w:ascii="Calibri Light" w:eastAsiaTheme="minorHAnsi" w:hAnsi="Calibri Light" w:cs="Calibri Light"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46" w15:restartNumberingAfterBreak="0">
    <w:nsid w:val="74094A2E"/>
    <w:multiLevelType w:val="hybridMultilevel"/>
    <w:tmpl w:val="2B84B3AC"/>
    <w:lvl w:ilvl="0" w:tplc="9ED0397E">
      <w:start w:val="1"/>
      <w:numFmt w:val="bullet"/>
      <w:lvlText w:val=""/>
      <w:lvlJc w:val="left"/>
      <w:pPr>
        <w:ind w:left="2591" w:hanging="360"/>
      </w:pPr>
      <w:rPr>
        <w:rFonts w:ascii="Symbol" w:hAnsi="Symbol"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47" w15:restartNumberingAfterBreak="0">
    <w:nsid w:val="75052353"/>
    <w:multiLevelType w:val="hybridMultilevel"/>
    <w:tmpl w:val="4C7CB3BE"/>
    <w:lvl w:ilvl="0" w:tplc="040C0005">
      <w:start w:val="1"/>
      <w:numFmt w:val="bullet"/>
      <w:lvlText w:val=""/>
      <w:lvlJc w:val="left"/>
      <w:pPr>
        <w:ind w:left="2770" w:hanging="360"/>
      </w:pPr>
      <w:rPr>
        <w:rFonts w:ascii="Wingdings" w:hAnsi="Wingdings"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48" w15:restartNumberingAfterBreak="0">
    <w:nsid w:val="750F12D5"/>
    <w:multiLevelType w:val="hybridMultilevel"/>
    <w:tmpl w:val="469ACE52"/>
    <w:lvl w:ilvl="0" w:tplc="6CDEE40E">
      <w:start w:val="2"/>
      <w:numFmt w:val="bullet"/>
      <w:lvlText w:val="-"/>
      <w:lvlJc w:val="left"/>
      <w:pPr>
        <w:ind w:left="2591" w:hanging="360"/>
      </w:pPr>
      <w:rPr>
        <w:rFonts w:ascii="Calibri Light" w:eastAsiaTheme="minorHAnsi" w:hAnsi="Calibri Light" w:cs="Calibri Light"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49" w15:restartNumberingAfterBreak="0">
    <w:nsid w:val="792D76A7"/>
    <w:multiLevelType w:val="hybridMultilevel"/>
    <w:tmpl w:val="1F5A105A"/>
    <w:lvl w:ilvl="0" w:tplc="040C0005">
      <w:start w:val="1"/>
      <w:numFmt w:val="bullet"/>
      <w:lvlText w:val=""/>
      <w:lvlJc w:val="left"/>
      <w:pPr>
        <w:ind w:left="2591" w:hanging="360"/>
      </w:pPr>
      <w:rPr>
        <w:rFonts w:ascii="Wingdings" w:hAnsi="Wingdings"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num w:numId="1">
    <w:abstractNumId w:val="5"/>
  </w:num>
  <w:num w:numId="2">
    <w:abstractNumId w:val="9"/>
  </w:num>
  <w:num w:numId="3">
    <w:abstractNumId w:val="11"/>
  </w:num>
  <w:num w:numId="4">
    <w:abstractNumId w:val="17"/>
  </w:num>
  <w:num w:numId="5">
    <w:abstractNumId w:val="8"/>
  </w:num>
  <w:num w:numId="6">
    <w:abstractNumId w:val="3"/>
  </w:num>
  <w:num w:numId="7">
    <w:abstractNumId w:val="45"/>
  </w:num>
  <w:num w:numId="8">
    <w:abstractNumId w:val="43"/>
  </w:num>
  <w:num w:numId="9">
    <w:abstractNumId w:val="15"/>
  </w:num>
  <w:num w:numId="10">
    <w:abstractNumId w:val="36"/>
  </w:num>
  <w:num w:numId="11">
    <w:abstractNumId w:val="0"/>
  </w:num>
  <w:num w:numId="12">
    <w:abstractNumId w:val="27"/>
  </w:num>
  <w:num w:numId="13">
    <w:abstractNumId w:val="46"/>
  </w:num>
  <w:num w:numId="14">
    <w:abstractNumId w:val="4"/>
  </w:num>
  <w:num w:numId="15">
    <w:abstractNumId w:val="20"/>
  </w:num>
  <w:num w:numId="16">
    <w:abstractNumId w:val="19"/>
  </w:num>
  <w:num w:numId="17">
    <w:abstractNumId w:val="21"/>
  </w:num>
  <w:num w:numId="18">
    <w:abstractNumId w:val="32"/>
  </w:num>
  <w:num w:numId="19">
    <w:abstractNumId w:val="26"/>
  </w:num>
  <w:num w:numId="20">
    <w:abstractNumId w:val="28"/>
  </w:num>
  <w:num w:numId="21">
    <w:abstractNumId w:val="39"/>
  </w:num>
  <w:num w:numId="22">
    <w:abstractNumId w:val="35"/>
  </w:num>
  <w:num w:numId="23">
    <w:abstractNumId w:val="47"/>
  </w:num>
  <w:num w:numId="24">
    <w:abstractNumId w:val="40"/>
  </w:num>
  <w:num w:numId="25">
    <w:abstractNumId w:val="49"/>
  </w:num>
  <w:num w:numId="26">
    <w:abstractNumId w:val="6"/>
  </w:num>
  <w:num w:numId="27">
    <w:abstractNumId w:val="2"/>
  </w:num>
  <w:num w:numId="28">
    <w:abstractNumId w:val="41"/>
  </w:num>
  <w:num w:numId="29">
    <w:abstractNumId w:val="14"/>
  </w:num>
  <w:num w:numId="30">
    <w:abstractNumId w:val="24"/>
  </w:num>
  <w:num w:numId="31">
    <w:abstractNumId w:val="37"/>
  </w:num>
  <w:num w:numId="32">
    <w:abstractNumId w:val="18"/>
  </w:num>
  <w:num w:numId="33">
    <w:abstractNumId w:val="48"/>
  </w:num>
  <w:num w:numId="34">
    <w:abstractNumId w:val="10"/>
  </w:num>
  <w:num w:numId="35">
    <w:abstractNumId w:val="33"/>
  </w:num>
  <w:num w:numId="36">
    <w:abstractNumId w:val="12"/>
  </w:num>
  <w:num w:numId="37">
    <w:abstractNumId w:val="16"/>
  </w:num>
  <w:num w:numId="38">
    <w:abstractNumId w:val="29"/>
  </w:num>
  <w:num w:numId="39">
    <w:abstractNumId w:val="22"/>
  </w:num>
  <w:num w:numId="40">
    <w:abstractNumId w:val="31"/>
  </w:num>
  <w:num w:numId="41">
    <w:abstractNumId w:val="25"/>
  </w:num>
  <w:num w:numId="42">
    <w:abstractNumId w:val="30"/>
  </w:num>
  <w:num w:numId="43">
    <w:abstractNumId w:val="38"/>
  </w:num>
  <w:num w:numId="44">
    <w:abstractNumId w:val="44"/>
  </w:num>
  <w:num w:numId="45">
    <w:abstractNumId w:val="23"/>
  </w:num>
  <w:num w:numId="46">
    <w:abstractNumId w:val="42"/>
  </w:num>
  <w:num w:numId="47">
    <w:abstractNumId w:val="13"/>
  </w:num>
  <w:num w:numId="48">
    <w:abstractNumId w:val="7"/>
  </w:num>
  <w:num w:numId="49">
    <w:abstractNumId w:val="34"/>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45"/>
    <w:rsid w:val="000016D9"/>
    <w:rsid w:val="00002692"/>
    <w:rsid w:val="00002E98"/>
    <w:rsid w:val="00004A80"/>
    <w:rsid w:val="00004FBF"/>
    <w:rsid w:val="00005430"/>
    <w:rsid w:val="000100A8"/>
    <w:rsid w:val="00010233"/>
    <w:rsid w:val="00011FA4"/>
    <w:rsid w:val="00011FC6"/>
    <w:rsid w:val="00015F2B"/>
    <w:rsid w:val="00016A87"/>
    <w:rsid w:val="00017022"/>
    <w:rsid w:val="0002110D"/>
    <w:rsid w:val="000218CA"/>
    <w:rsid w:val="000265A9"/>
    <w:rsid w:val="00031FA3"/>
    <w:rsid w:val="00033343"/>
    <w:rsid w:val="00033751"/>
    <w:rsid w:val="00034183"/>
    <w:rsid w:val="00036A8E"/>
    <w:rsid w:val="00037372"/>
    <w:rsid w:val="00037919"/>
    <w:rsid w:val="0004012B"/>
    <w:rsid w:val="00040CC0"/>
    <w:rsid w:val="00043870"/>
    <w:rsid w:val="00043C44"/>
    <w:rsid w:val="00044385"/>
    <w:rsid w:val="00044634"/>
    <w:rsid w:val="00047CD3"/>
    <w:rsid w:val="00050270"/>
    <w:rsid w:val="00050417"/>
    <w:rsid w:val="00056D99"/>
    <w:rsid w:val="00064975"/>
    <w:rsid w:val="00064FC7"/>
    <w:rsid w:val="000715BF"/>
    <w:rsid w:val="0007300D"/>
    <w:rsid w:val="000835F5"/>
    <w:rsid w:val="00084114"/>
    <w:rsid w:val="00085863"/>
    <w:rsid w:val="00086CF1"/>
    <w:rsid w:val="00087627"/>
    <w:rsid w:val="00092246"/>
    <w:rsid w:val="0009704C"/>
    <w:rsid w:val="000A3277"/>
    <w:rsid w:val="000A414F"/>
    <w:rsid w:val="000A47DF"/>
    <w:rsid w:val="000A67B0"/>
    <w:rsid w:val="000A778E"/>
    <w:rsid w:val="000B043F"/>
    <w:rsid w:val="000B345B"/>
    <w:rsid w:val="000B424D"/>
    <w:rsid w:val="000B785A"/>
    <w:rsid w:val="000C03A8"/>
    <w:rsid w:val="000C089D"/>
    <w:rsid w:val="000C0D25"/>
    <w:rsid w:val="000C1A31"/>
    <w:rsid w:val="000C20B4"/>
    <w:rsid w:val="000C226C"/>
    <w:rsid w:val="000D5AEF"/>
    <w:rsid w:val="000D6D52"/>
    <w:rsid w:val="000E01E0"/>
    <w:rsid w:val="000E3CEF"/>
    <w:rsid w:val="000E46B0"/>
    <w:rsid w:val="000E5A36"/>
    <w:rsid w:val="000E5AB1"/>
    <w:rsid w:val="000F0F2C"/>
    <w:rsid w:val="000F2873"/>
    <w:rsid w:val="000F4EA4"/>
    <w:rsid w:val="000F6AFC"/>
    <w:rsid w:val="000F786B"/>
    <w:rsid w:val="00101399"/>
    <w:rsid w:val="001015DE"/>
    <w:rsid w:val="0010300C"/>
    <w:rsid w:val="001070A0"/>
    <w:rsid w:val="00107C43"/>
    <w:rsid w:val="00116A68"/>
    <w:rsid w:val="001227A7"/>
    <w:rsid w:val="0012507F"/>
    <w:rsid w:val="0013058E"/>
    <w:rsid w:val="0013076E"/>
    <w:rsid w:val="00135316"/>
    <w:rsid w:val="00135AB8"/>
    <w:rsid w:val="00135AE8"/>
    <w:rsid w:val="00140E88"/>
    <w:rsid w:val="00142400"/>
    <w:rsid w:val="00154D6B"/>
    <w:rsid w:val="001562A2"/>
    <w:rsid w:val="0015752B"/>
    <w:rsid w:val="00157EE8"/>
    <w:rsid w:val="00160F3D"/>
    <w:rsid w:val="00161C38"/>
    <w:rsid w:val="00165B1C"/>
    <w:rsid w:val="00170B6A"/>
    <w:rsid w:val="00174923"/>
    <w:rsid w:val="00174E31"/>
    <w:rsid w:val="001756BD"/>
    <w:rsid w:val="001770B0"/>
    <w:rsid w:val="001800B7"/>
    <w:rsid w:val="00185550"/>
    <w:rsid w:val="00185EBB"/>
    <w:rsid w:val="001871A3"/>
    <w:rsid w:val="00190850"/>
    <w:rsid w:val="00190F8D"/>
    <w:rsid w:val="001910EE"/>
    <w:rsid w:val="001933E9"/>
    <w:rsid w:val="0019367C"/>
    <w:rsid w:val="001A4292"/>
    <w:rsid w:val="001A44AF"/>
    <w:rsid w:val="001A5813"/>
    <w:rsid w:val="001A7EF5"/>
    <w:rsid w:val="001B072C"/>
    <w:rsid w:val="001B2639"/>
    <w:rsid w:val="001C1FC0"/>
    <w:rsid w:val="001C2D72"/>
    <w:rsid w:val="001C587F"/>
    <w:rsid w:val="001C6105"/>
    <w:rsid w:val="001C78F7"/>
    <w:rsid w:val="001D0FFD"/>
    <w:rsid w:val="001D2701"/>
    <w:rsid w:val="001D2C55"/>
    <w:rsid w:val="001D2DC4"/>
    <w:rsid w:val="001D2F49"/>
    <w:rsid w:val="001D36FF"/>
    <w:rsid w:val="001E0E9A"/>
    <w:rsid w:val="001E3E83"/>
    <w:rsid w:val="001E528B"/>
    <w:rsid w:val="001F24BC"/>
    <w:rsid w:val="001F3C06"/>
    <w:rsid w:val="001F7385"/>
    <w:rsid w:val="0020332E"/>
    <w:rsid w:val="00204300"/>
    <w:rsid w:val="00206DDA"/>
    <w:rsid w:val="002108EE"/>
    <w:rsid w:val="00214A15"/>
    <w:rsid w:val="00220891"/>
    <w:rsid w:val="00225F38"/>
    <w:rsid w:val="002271C1"/>
    <w:rsid w:val="00230777"/>
    <w:rsid w:val="0023111E"/>
    <w:rsid w:val="00234564"/>
    <w:rsid w:val="002374D1"/>
    <w:rsid w:val="00243032"/>
    <w:rsid w:val="00245845"/>
    <w:rsid w:val="002506DA"/>
    <w:rsid w:val="00253D1D"/>
    <w:rsid w:val="00254E4F"/>
    <w:rsid w:val="0025555C"/>
    <w:rsid w:val="0025588B"/>
    <w:rsid w:val="00255B6E"/>
    <w:rsid w:val="0025679B"/>
    <w:rsid w:val="00256C3E"/>
    <w:rsid w:val="00261B4D"/>
    <w:rsid w:val="00262073"/>
    <w:rsid w:val="00262205"/>
    <w:rsid w:val="00262588"/>
    <w:rsid w:val="00262B24"/>
    <w:rsid w:val="00263FD2"/>
    <w:rsid w:val="00265455"/>
    <w:rsid w:val="002674ED"/>
    <w:rsid w:val="00267B5A"/>
    <w:rsid w:val="00270861"/>
    <w:rsid w:val="00271B76"/>
    <w:rsid w:val="00271E2C"/>
    <w:rsid w:val="00272029"/>
    <w:rsid w:val="00273CCB"/>
    <w:rsid w:val="00274C4B"/>
    <w:rsid w:val="00275DA0"/>
    <w:rsid w:val="002768ED"/>
    <w:rsid w:val="00277080"/>
    <w:rsid w:val="00282B99"/>
    <w:rsid w:val="00284ADF"/>
    <w:rsid w:val="002860F3"/>
    <w:rsid w:val="00290AE7"/>
    <w:rsid w:val="002931E0"/>
    <w:rsid w:val="002951D5"/>
    <w:rsid w:val="00296ABF"/>
    <w:rsid w:val="00297FE6"/>
    <w:rsid w:val="002A130E"/>
    <w:rsid w:val="002B1FC4"/>
    <w:rsid w:val="002B4B56"/>
    <w:rsid w:val="002C0A24"/>
    <w:rsid w:val="002C11C0"/>
    <w:rsid w:val="002C4442"/>
    <w:rsid w:val="002C6CF6"/>
    <w:rsid w:val="002C6F24"/>
    <w:rsid w:val="002C7657"/>
    <w:rsid w:val="002D3142"/>
    <w:rsid w:val="002D4831"/>
    <w:rsid w:val="002E25AD"/>
    <w:rsid w:val="002E61F4"/>
    <w:rsid w:val="002E65EF"/>
    <w:rsid w:val="002E7F59"/>
    <w:rsid w:val="002F0C6E"/>
    <w:rsid w:val="002F14B9"/>
    <w:rsid w:val="002F599F"/>
    <w:rsid w:val="002F749C"/>
    <w:rsid w:val="002F7A50"/>
    <w:rsid w:val="00302129"/>
    <w:rsid w:val="00313134"/>
    <w:rsid w:val="00316242"/>
    <w:rsid w:val="003178DD"/>
    <w:rsid w:val="00320A8F"/>
    <w:rsid w:val="003219B1"/>
    <w:rsid w:val="00322AE9"/>
    <w:rsid w:val="00324B6F"/>
    <w:rsid w:val="0032540E"/>
    <w:rsid w:val="00334343"/>
    <w:rsid w:val="00335727"/>
    <w:rsid w:val="00336BCB"/>
    <w:rsid w:val="0034386A"/>
    <w:rsid w:val="00343E41"/>
    <w:rsid w:val="0034540B"/>
    <w:rsid w:val="0034574B"/>
    <w:rsid w:val="0034697A"/>
    <w:rsid w:val="00351B25"/>
    <w:rsid w:val="00361E81"/>
    <w:rsid w:val="00367109"/>
    <w:rsid w:val="00371B17"/>
    <w:rsid w:val="00372D9A"/>
    <w:rsid w:val="00373992"/>
    <w:rsid w:val="003772F9"/>
    <w:rsid w:val="00380C7A"/>
    <w:rsid w:val="00381E6B"/>
    <w:rsid w:val="00383BB1"/>
    <w:rsid w:val="00387751"/>
    <w:rsid w:val="00393B54"/>
    <w:rsid w:val="003A4071"/>
    <w:rsid w:val="003A457B"/>
    <w:rsid w:val="003A5B56"/>
    <w:rsid w:val="003A7EBA"/>
    <w:rsid w:val="003B0FC0"/>
    <w:rsid w:val="003B2DB3"/>
    <w:rsid w:val="003B3B08"/>
    <w:rsid w:val="003B6B82"/>
    <w:rsid w:val="003B6FB3"/>
    <w:rsid w:val="003B7C0F"/>
    <w:rsid w:val="003C0233"/>
    <w:rsid w:val="003C0BC3"/>
    <w:rsid w:val="003C0FCC"/>
    <w:rsid w:val="003C296B"/>
    <w:rsid w:val="003C30E4"/>
    <w:rsid w:val="003C4417"/>
    <w:rsid w:val="003C5BB2"/>
    <w:rsid w:val="003C6F0B"/>
    <w:rsid w:val="003D053F"/>
    <w:rsid w:val="003D5A0A"/>
    <w:rsid w:val="003E0F78"/>
    <w:rsid w:val="003E388B"/>
    <w:rsid w:val="003E3C3A"/>
    <w:rsid w:val="003E4751"/>
    <w:rsid w:val="003E5559"/>
    <w:rsid w:val="003E72EA"/>
    <w:rsid w:val="003F3762"/>
    <w:rsid w:val="003F7133"/>
    <w:rsid w:val="004020C7"/>
    <w:rsid w:val="00402720"/>
    <w:rsid w:val="00402793"/>
    <w:rsid w:val="00403D17"/>
    <w:rsid w:val="00404CEC"/>
    <w:rsid w:val="00406C3F"/>
    <w:rsid w:val="00407AF9"/>
    <w:rsid w:val="00410404"/>
    <w:rsid w:val="00410E43"/>
    <w:rsid w:val="0041451F"/>
    <w:rsid w:val="00415606"/>
    <w:rsid w:val="00420ADC"/>
    <w:rsid w:val="004219A4"/>
    <w:rsid w:val="00421CC8"/>
    <w:rsid w:val="004226DC"/>
    <w:rsid w:val="00424A0E"/>
    <w:rsid w:val="0042647B"/>
    <w:rsid w:val="00426999"/>
    <w:rsid w:val="0042769A"/>
    <w:rsid w:val="00427A1D"/>
    <w:rsid w:val="004335C7"/>
    <w:rsid w:val="00440155"/>
    <w:rsid w:val="0045057E"/>
    <w:rsid w:val="00454FA1"/>
    <w:rsid w:val="004567A7"/>
    <w:rsid w:val="00456AE6"/>
    <w:rsid w:val="00456C1B"/>
    <w:rsid w:val="004621EB"/>
    <w:rsid w:val="00462963"/>
    <w:rsid w:val="00463332"/>
    <w:rsid w:val="0046753C"/>
    <w:rsid w:val="00470545"/>
    <w:rsid w:val="00473C97"/>
    <w:rsid w:val="00474D7A"/>
    <w:rsid w:val="00476178"/>
    <w:rsid w:val="00477624"/>
    <w:rsid w:val="00477F06"/>
    <w:rsid w:val="004811EE"/>
    <w:rsid w:val="00482FE4"/>
    <w:rsid w:val="004909F1"/>
    <w:rsid w:val="004A4555"/>
    <w:rsid w:val="004B09C2"/>
    <w:rsid w:val="004B4503"/>
    <w:rsid w:val="004B6DFE"/>
    <w:rsid w:val="004B70A2"/>
    <w:rsid w:val="004B7532"/>
    <w:rsid w:val="004C1C3F"/>
    <w:rsid w:val="004C2913"/>
    <w:rsid w:val="004C34C0"/>
    <w:rsid w:val="004D67CF"/>
    <w:rsid w:val="004D703D"/>
    <w:rsid w:val="004E3EA6"/>
    <w:rsid w:val="004E524C"/>
    <w:rsid w:val="004E6076"/>
    <w:rsid w:val="004E69EC"/>
    <w:rsid w:val="004E6D9D"/>
    <w:rsid w:val="004F4D7D"/>
    <w:rsid w:val="004F5F65"/>
    <w:rsid w:val="004F60ED"/>
    <w:rsid w:val="005011CA"/>
    <w:rsid w:val="00502ED3"/>
    <w:rsid w:val="00505421"/>
    <w:rsid w:val="005068FB"/>
    <w:rsid w:val="00510C19"/>
    <w:rsid w:val="00512290"/>
    <w:rsid w:val="0051510A"/>
    <w:rsid w:val="005156EB"/>
    <w:rsid w:val="00517845"/>
    <w:rsid w:val="00517B1C"/>
    <w:rsid w:val="005237BB"/>
    <w:rsid w:val="00525C0F"/>
    <w:rsid w:val="005312DF"/>
    <w:rsid w:val="00533097"/>
    <w:rsid w:val="005443AC"/>
    <w:rsid w:val="005444BF"/>
    <w:rsid w:val="005466A4"/>
    <w:rsid w:val="00550B10"/>
    <w:rsid w:val="0056088F"/>
    <w:rsid w:val="005632A1"/>
    <w:rsid w:val="0056782B"/>
    <w:rsid w:val="00567EF7"/>
    <w:rsid w:val="00571DFD"/>
    <w:rsid w:val="005724C1"/>
    <w:rsid w:val="00574C0A"/>
    <w:rsid w:val="005804BF"/>
    <w:rsid w:val="00581B22"/>
    <w:rsid w:val="00583069"/>
    <w:rsid w:val="005846BD"/>
    <w:rsid w:val="00585FDA"/>
    <w:rsid w:val="0058744B"/>
    <w:rsid w:val="00595C5B"/>
    <w:rsid w:val="005A347A"/>
    <w:rsid w:val="005A39AE"/>
    <w:rsid w:val="005A45FB"/>
    <w:rsid w:val="005A4DCC"/>
    <w:rsid w:val="005A5114"/>
    <w:rsid w:val="005A678F"/>
    <w:rsid w:val="005A717F"/>
    <w:rsid w:val="005A760B"/>
    <w:rsid w:val="005A781D"/>
    <w:rsid w:val="005B09BE"/>
    <w:rsid w:val="005B6A19"/>
    <w:rsid w:val="005B6E4F"/>
    <w:rsid w:val="005B7645"/>
    <w:rsid w:val="005C0C45"/>
    <w:rsid w:val="005C1EE0"/>
    <w:rsid w:val="005C4233"/>
    <w:rsid w:val="005C5070"/>
    <w:rsid w:val="005C51E5"/>
    <w:rsid w:val="005D11B5"/>
    <w:rsid w:val="005D38B0"/>
    <w:rsid w:val="005D6352"/>
    <w:rsid w:val="005D721F"/>
    <w:rsid w:val="005E137B"/>
    <w:rsid w:val="005E3153"/>
    <w:rsid w:val="005F0B13"/>
    <w:rsid w:val="005F142D"/>
    <w:rsid w:val="005F2A0F"/>
    <w:rsid w:val="005F769D"/>
    <w:rsid w:val="00600770"/>
    <w:rsid w:val="00601A80"/>
    <w:rsid w:val="00601AFE"/>
    <w:rsid w:val="0061089C"/>
    <w:rsid w:val="00611F81"/>
    <w:rsid w:val="006124A6"/>
    <w:rsid w:val="00615BD3"/>
    <w:rsid w:val="006178A5"/>
    <w:rsid w:val="00617E3B"/>
    <w:rsid w:val="00622904"/>
    <w:rsid w:val="00624F73"/>
    <w:rsid w:val="0062578E"/>
    <w:rsid w:val="00626F9B"/>
    <w:rsid w:val="00627D9A"/>
    <w:rsid w:val="006301F1"/>
    <w:rsid w:val="00631B96"/>
    <w:rsid w:val="00631E28"/>
    <w:rsid w:val="00633AC9"/>
    <w:rsid w:val="00641755"/>
    <w:rsid w:val="00645129"/>
    <w:rsid w:val="006477D0"/>
    <w:rsid w:val="00647EF5"/>
    <w:rsid w:val="0065224E"/>
    <w:rsid w:val="00654D3D"/>
    <w:rsid w:val="006574E7"/>
    <w:rsid w:val="006578C0"/>
    <w:rsid w:val="00661015"/>
    <w:rsid w:val="006641E2"/>
    <w:rsid w:val="0066483E"/>
    <w:rsid w:val="00666C5C"/>
    <w:rsid w:val="006676AA"/>
    <w:rsid w:val="00670E60"/>
    <w:rsid w:val="00672001"/>
    <w:rsid w:val="00672885"/>
    <w:rsid w:val="006733B2"/>
    <w:rsid w:val="00674CB5"/>
    <w:rsid w:val="00677754"/>
    <w:rsid w:val="00682665"/>
    <w:rsid w:val="00682842"/>
    <w:rsid w:val="006850C6"/>
    <w:rsid w:val="00686DD4"/>
    <w:rsid w:val="00691F91"/>
    <w:rsid w:val="006A0103"/>
    <w:rsid w:val="006A1DA5"/>
    <w:rsid w:val="006A40DF"/>
    <w:rsid w:val="006A78DC"/>
    <w:rsid w:val="006B0533"/>
    <w:rsid w:val="006B489A"/>
    <w:rsid w:val="006B6E1F"/>
    <w:rsid w:val="006C31A3"/>
    <w:rsid w:val="006C3A0F"/>
    <w:rsid w:val="006C44CF"/>
    <w:rsid w:val="006C4BFB"/>
    <w:rsid w:val="006C5F22"/>
    <w:rsid w:val="006C66FE"/>
    <w:rsid w:val="006D0F87"/>
    <w:rsid w:val="006D329A"/>
    <w:rsid w:val="006D6032"/>
    <w:rsid w:val="006E05B7"/>
    <w:rsid w:val="006E0D64"/>
    <w:rsid w:val="006E3E6F"/>
    <w:rsid w:val="006E4DBF"/>
    <w:rsid w:val="006F3765"/>
    <w:rsid w:val="006F5571"/>
    <w:rsid w:val="006F71FD"/>
    <w:rsid w:val="006F73EA"/>
    <w:rsid w:val="006F7A69"/>
    <w:rsid w:val="006F7BFB"/>
    <w:rsid w:val="007010B6"/>
    <w:rsid w:val="00704B96"/>
    <w:rsid w:val="00713E57"/>
    <w:rsid w:val="007158F0"/>
    <w:rsid w:val="007159D0"/>
    <w:rsid w:val="00720096"/>
    <w:rsid w:val="00722692"/>
    <w:rsid w:val="0072276E"/>
    <w:rsid w:val="00723BC3"/>
    <w:rsid w:val="00725825"/>
    <w:rsid w:val="007266E8"/>
    <w:rsid w:val="007269D7"/>
    <w:rsid w:val="007270BF"/>
    <w:rsid w:val="0072713A"/>
    <w:rsid w:val="00727AB2"/>
    <w:rsid w:val="007303A1"/>
    <w:rsid w:val="0073479E"/>
    <w:rsid w:val="00741C48"/>
    <w:rsid w:val="00741E05"/>
    <w:rsid w:val="007467D9"/>
    <w:rsid w:val="00746A02"/>
    <w:rsid w:val="00751621"/>
    <w:rsid w:val="0075421C"/>
    <w:rsid w:val="00754FAD"/>
    <w:rsid w:val="007550A7"/>
    <w:rsid w:val="00755269"/>
    <w:rsid w:val="007576EE"/>
    <w:rsid w:val="007634BB"/>
    <w:rsid w:val="00764B19"/>
    <w:rsid w:val="0076583E"/>
    <w:rsid w:val="00773B54"/>
    <w:rsid w:val="00777C5D"/>
    <w:rsid w:val="00780EEA"/>
    <w:rsid w:val="007829A9"/>
    <w:rsid w:val="00782F85"/>
    <w:rsid w:val="007838F3"/>
    <w:rsid w:val="007907AF"/>
    <w:rsid w:val="00791027"/>
    <w:rsid w:val="007928EF"/>
    <w:rsid w:val="007935C7"/>
    <w:rsid w:val="0079368E"/>
    <w:rsid w:val="0079393B"/>
    <w:rsid w:val="00793EC2"/>
    <w:rsid w:val="00794A69"/>
    <w:rsid w:val="0079623B"/>
    <w:rsid w:val="007A08B2"/>
    <w:rsid w:val="007A1738"/>
    <w:rsid w:val="007A2487"/>
    <w:rsid w:val="007A45CB"/>
    <w:rsid w:val="007A58DE"/>
    <w:rsid w:val="007A695C"/>
    <w:rsid w:val="007B4DEF"/>
    <w:rsid w:val="007B5E9B"/>
    <w:rsid w:val="007C04A2"/>
    <w:rsid w:val="007C1161"/>
    <w:rsid w:val="007C2B8A"/>
    <w:rsid w:val="007C354D"/>
    <w:rsid w:val="007C58B3"/>
    <w:rsid w:val="007C73E6"/>
    <w:rsid w:val="007D01ED"/>
    <w:rsid w:val="007D6C71"/>
    <w:rsid w:val="007D74B5"/>
    <w:rsid w:val="007E42DC"/>
    <w:rsid w:val="007E4ADC"/>
    <w:rsid w:val="007E749E"/>
    <w:rsid w:val="007F0467"/>
    <w:rsid w:val="007F19E7"/>
    <w:rsid w:val="007F2FE2"/>
    <w:rsid w:val="00800947"/>
    <w:rsid w:val="00801B5B"/>
    <w:rsid w:val="00811995"/>
    <w:rsid w:val="00812D2F"/>
    <w:rsid w:val="00820116"/>
    <w:rsid w:val="008229F3"/>
    <w:rsid w:val="008235A8"/>
    <w:rsid w:val="008262E0"/>
    <w:rsid w:val="00826426"/>
    <w:rsid w:val="00826979"/>
    <w:rsid w:val="00826CBC"/>
    <w:rsid w:val="008273AA"/>
    <w:rsid w:val="008277DE"/>
    <w:rsid w:val="008318BC"/>
    <w:rsid w:val="00834314"/>
    <w:rsid w:val="00834671"/>
    <w:rsid w:val="00836769"/>
    <w:rsid w:val="0083769B"/>
    <w:rsid w:val="00840695"/>
    <w:rsid w:val="00840C5D"/>
    <w:rsid w:val="0084171D"/>
    <w:rsid w:val="00844127"/>
    <w:rsid w:val="00844A80"/>
    <w:rsid w:val="00851627"/>
    <w:rsid w:val="00855276"/>
    <w:rsid w:val="00857985"/>
    <w:rsid w:val="008655F3"/>
    <w:rsid w:val="00866AB7"/>
    <w:rsid w:val="00875B4D"/>
    <w:rsid w:val="008766F8"/>
    <w:rsid w:val="00877130"/>
    <w:rsid w:val="00891051"/>
    <w:rsid w:val="00893EE0"/>
    <w:rsid w:val="0089499F"/>
    <w:rsid w:val="00894A88"/>
    <w:rsid w:val="00894EC4"/>
    <w:rsid w:val="008A0BDD"/>
    <w:rsid w:val="008A4BD4"/>
    <w:rsid w:val="008B2794"/>
    <w:rsid w:val="008B7067"/>
    <w:rsid w:val="008B7D01"/>
    <w:rsid w:val="008C16DB"/>
    <w:rsid w:val="008C321F"/>
    <w:rsid w:val="008C3D90"/>
    <w:rsid w:val="008C44BA"/>
    <w:rsid w:val="008D08BF"/>
    <w:rsid w:val="008D21D7"/>
    <w:rsid w:val="008D23A4"/>
    <w:rsid w:val="008D2915"/>
    <w:rsid w:val="008D33D4"/>
    <w:rsid w:val="008D4E6A"/>
    <w:rsid w:val="008D548F"/>
    <w:rsid w:val="008D6E3D"/>
    <w:rsid w:val="008E1A2F"/>
    <w:rsid w:val="008E21A4"/>
    <w:rsid w:val="008E3CD9"/>
    <w:rsid w:val="008F15EC"/>
    <w:rsid w:val="008F16CA"/>
    <w:rsid w:val="008F4C80"/>
    <w:rsid w:val="00903FE9"/>
    <w:rsid w:val="00916F40"/>
    <w:rsid w:val="00917067"/>
    <w:rsid w:val="0092009D"/>
    <w:rsid w:val="009202F5"/>
    <w:rsid w:val="00922B14"/>
    <w:rsid w:val="00925BE4"/>
    <w:rsid w:val="009276EF"/>
    <w:rsid w:val="0093245C"/>
    <w:rsid w:val="0093425B"/>
    <w:rsid w:val="00934C39"/>
    <w:rsid w:val="00946410"/>
    <w:rsid w:val="00946732"/>
    <w:rsid w:val="00947556"/>
    <w:rsid w:val="00950572"/>
    <w:rsid w:val="00952B16"/>
    <w:rsid w:val="009709F8"/>
    <w:rsid w:val="00975949"/>
    <w:rsid w:val="00976842"/>
    <w:rsid w:val="00976A6D"/>
    <w:rsid w:val="00976CFB"/>
    <w:rsid w:val="00977751"/>
    <w:rsid w:val="00982DD4"/>
    <w:rsid w:val="009847C8"/>
    <w:rsid w:val="00985532"/>
    <w:rsid w:val="0098716D"/>
    <w:rsid w:val="00994039"/>
    <w:rsid w:val="0099512A"/>
    <w:rsid w:val="00997CB9"/>
    <w:rsid w:val="009A106B"/>
    <w:rsid w:val="009A3A0C"/>
    <w:rsid w:val="009A3C66"/>
    <w:rsid w:val="009A4816"/>
    <w:rsid w:val="009A62EE"/>
    <w:rsid w:val="009B5F2F"/>
    <w:rsid w:val="009B790E"/>
    <w:rsid w:val="009C5E03"/>
    <w:rsid w:val="009C633C"/>
    <w:rsid w:val="009C6CA6"/>
    <w:rsid w:val="009D3155"/>
    <w:rsid w:val="009D51CB"/>
    <w:rsid w:val="009D7961"/>
    <w:rsid w:val="009D7F0F"/>
    <w:rsid w:val="009E189D"/>
    <w:rsid w:val="009E1DF0"/>
    <w:rsid w:val="009E2093"/>
    <w:rsid w:val="009E20D4"/>
    <w:rsid w:val="009E3D8F"/>
    <w:rsid w:val="009E7B10"/>
    <w:rsid w:val="009F02FE"/>
    <w:rsid w:val="009F122E"/>
    <w:rsid w:val="009F4B42"/>
    <w:rsid w:val="00A005E6"/>
    <w:rsid w:val="00A039A3"/>
    <w:rsid w:val="00A04AB3"/>
    <w:rsid w:val="00A072B2"/>
    <w:rsid w:val="00A11695"/>
    <w:rsid w:val="00A11DAC"/>
    <w:rsid w:val="00A1212A"/>
    <w:rsid w:val="00A16A79"/>
    <w:rsid w:val="00A17B65"/>
    <w:rsid w:val="00A20275"/>
    <w:rsid w:val="00A21215"/>
    <w:rsid w:val="00A221D9"/>
    <w:rsid w:val="00A248FB"/>
    <w:rsid w:val="00A25DEE"/>
    <w:rsid w:val="00A30DF5"/>
    <w:rsid w:val="00A30E91"/>
    <w:rsid w:val="00A32D0F"/>
    <w:rsid w:val="00A33302"/>
    <w:rsid w:val="00A3607B"/>
    <w:rsid w:val="00A44A9A"/>
    <w:rsid w:val="00A4613C"/>
    <w:rsid w:val="00A508C3"/>
    <w:rsid w:val="00A52DF8"/>
    <w:rsid w:val="00A60EDE"/>
    <w:rsid w:val="00A63E36"/>
    <w:rsid w:val="00A6620E"/>
    <w:rsid w:val="00A67228"/>
    <w:rsid w:val="00A673FF"/>
    <w:rsid w:val="00A701D6"/>
    <w:rsid w:val="00A71240"/>
    <w:rsid w:val="00A71B84"/>
    <w:rsid w:val="00A756C4"/>
    <w:rsid w:val="00A8064D"/>
    <w:rsid w:val="00A82CBF"/>
    <w:rsid w:val="00A8407D"/>
    <w:rsid w:val="00A84FFD"/>
    <w:rsid w:val="00A8571B"/>
    <w:rsid w:val="00A935EA"/>
    <w:rsid w:val="00A970A8"/>
    <w:rsid w:val="00AA2B48"/>
    <w:rsid w:val="00AA45C0"/>
    <w:rsid w:val="00AA50B9"/>
    <w:rsid w:val="00AA6963"/>
    <w:rsid w:val="00AB25B6"/>
    <w:rsid w:val="00AB795C"/>
    <w:rsid w:val="00AC059B"/>
    <w:rsid w:val="00AC479F"/>
    <w:rsid w:val="00AC7949"/>
    <w:rsid w:val="00AC7BDF"/>
    <w:rsid w:val="00AD0371"/>
    <w:rsid w:val="00AD0401"/>
    <w:rsid w:val="00AD1EB2"/>
    <w:rsid w:val="00AD4F0A"/>
    <w:rsid w:val="00AD792C"/>
    <w:rsid w:val="00AE01EC"/>
    <w:rsid w:val="00AE09DF"/>
    <w:rsid w:val="00AE2B68"/>
    <w:rsid w:val="00AE2EEC"/>
    <w:rsid w:val="00AE3763"/>
    <w:rsid w:val="00AE5E3C"/>
    <w:rsid w:val="00AE78F4"/>
    <w:rsid w:val="00AF539A"/>
    <w:rsid w:val="00AF5776"/>
    <w:rsid w:val="00AF6062"/>
    <w:rsid w:val="00AF6453"/>
    <w:rsid w:val="00AF6727"/>
    <w:rsid w:val="00AF695A"/>
    <w:rsid w:val="00AF7533"/>
    <w:rsid w:val="00AF7EB1"/>
    <w:rsid w:val="00B01137"/>
    <w:rsid w:val="00B0311D"/>
    <w:rsid w:val="00B034CD"/>
    <w:rsid w:val="00B0401F"/>
    <w:rsid w:val="00B0431D"/>
    <w:rsid w:val="00B050D9"/>
    <w:rsid w:val="00B14400"/>
    <w:rsid w:val="00B1559B"/>
    <w:rsid w:val="00B2080E"/>
    <w:rsid w:val="00B21051"/>
    <w:rsid w:val="00B2339D"/>
    <w:rsid w:val="00B30B0F"/>
    <w:rsid w:val="00B32F18"/>
    <w:rsid w:val="00B33A8F"/>
    <w:rsid w:val="00B3509C"/>
    <w:rsid w:val="00B36A8D"/>
    <w:rsid w:val="00B42725"/>
    <w:rsid w:val="00B42C9F"/>
    <w:rsid w:val="00B440C5"/>
    <w:rsid w:val="00B534EA"/>
    <w:rsid w:val="00B54248"/>
    <w:rsid w:val="00B604F2"/>
    <w:rsid w:val="00B61C4B"/>
    <w:rsid w:val="00B64623"/>
    <w:rsid w:val="00B661A9"/>
    <w:rsid w:val="00B737D4"/>
    <w:rsid w:val="00B77D86"/>
    <w:rsid w:val="00B82D8D"/>
    <w:rsid w:val="00B85096"/>
    <w:rsid w:val="00B862E6"/>
    <w:rsid w:val="00B9097A"/>
    <w:rsid w:val="00B95951"/>
    <w:rsid w:val="00B97ADA"/>
    <w:rsid w:val="00BB5A7A"/>
    <w:rsid w:val="00BB6DA3"/>
    <w:rsid w:val="00BC14AB"/>
    <w:rsid w:val="00BC1B76"/>
    <w:rsid w:val="00BC1EA5"/>
    <w:rsid w:val="00BC23F2"/>
    <w:rsid w:val="00BC47A6"/>
    <w:rsid w:val="00BC60D2"/>
    <w:rsid w:val="00BC7133"/>
    <w:rsid w:val="00BD1394"/>
    <w:rsid w:val="00BD707B"/>
    <w:rsid w:val="00BD714E"/>
    <w:rsid w:val="00BE1464"/>
    <w:rsid w:val="00BE47F0"/>
    <w:rsid w:val="00BE623B"/>
    <w:rsid w:val="00BF0C39"/>
    <w:rsid w:val="00BF3653"/>
    <w:rsid w:val="00C05B28"/>
    <w:rsid w:val="00C06379"/>
    <w:rsid w:val="00C126AB"/>
    <w:rsid w:val="00C14B7E"/>
    <w:rsid w:val="00C1614C"/>
    <w:rsid w:val="00C17644"/>
    <w:rsid w:val="00C22055"/>
    <w:rsid w:val="00C22CE7"/>
    <w:rsid w:val="00C27093"/>
    <w:rsid w:val="00C30D1A"/>
    <w:rsid w:val="00C32590"/>
    <w:rsid w:val="00C33FDB"/>
    <w:rsid w:val="00C35259"/>
    <w:rsid w:val="00C37443"/>
    <w:rsid w:val="00C402B4"/>
    <w:rsid w:val="00C40DEC"/>
    <w:rsid w:val="00C45E3E"/>
    <w:rsid w:val="00C47BA7"/>
    <w:rsid w:val="00C55FB6"/>
    <w:rsid w:val="00C574AE"/>
    <w:rsid w:val="00C61640"/>
    <w:rsid w:val="00C638AD"/>
    <w:rsid w:val="00C65358"/>
    <w:rsid w:val="00C70FEA"/>
    <w:rsid w:val="00C71BA0"/>
    <w:rsid w:val="00C728AC"/>
    <w:rsid w:val="00C770A5"/>
    <w:rsid w:val="00C80266"/>
    <w:rsid w:val="00C8395F"/>
    <w:rsid w:val="00C91238"/>
    <w:rsid w:val="00C95E66"/>
    <w:rsid w:val="00CA03D6"/>
    <w:rsid w:val="00CA0629"/>
    <w:rsid w:val="00CA1D8B"/>
    <w:rsid w:val="00CA2CB3"/>
    <w:rsid w:val="00CA763C"/>
    <w:rsid w:val="00CB128C"/>
    <w:rsid w:val="00CB6E88"/>
    <w:rsid w:val="00CB7634"/>
    <w:rsid w:val="00CC0830"/>
    <w:rsid w:val="00CC3FB2"/>
    <w:rsid w:val="00CC6145"/>
    <w:rsid w:val="00CC7931"/>
    <w:rsid w:val="00CD10E8"/>
    <w:rsid w:val="00CD337B"/>
    <w:rsid w:val="00CE38FF"/>
    <w:rsid w:val="00CF7ACA"/>
    <w:rsid w:val="00D0100F"/>
    <w:rsid w:val="00D01B24"/>
    <w:rsid w:val="00D02CD1"/>
    <w:rsid w:val="00D0395B"/>
    <w:rsid w:val="00D10B95"/>
    <w:rsid w:val="00D14948"/>
    <w:rsid w:val="00D16CC0"/>
    <w:rsid w:val="00D16CEC"/>
    <w:rsid w:val="00D17A98"/>
    <w:rsid w:val="00D2000A"/>
    <w:rsid w:val="00D21041"/>
    <w:rsid w:val="00D235E1"/>
    <w:rsid w:val="00D259DE"/>
    <w:rsid w:val="00D30480"/>
    <w:rsid w:val="00D339AF"/>
    <w:rsid w:val="00D354DD"/>
    <w:rsid w:val="00D40F3A"/>
    <w:rsid w:val="00D419FD"/>
    <w:rsid w:val="00D4204C"/>
    <w:rsid w:val="00D431A4"/>
    <w:rsid w:val="00D4522E"/>
    <w:rsid w:val="00D45B5B"/>
    <w:rsid w:val="00D53679"/>
    <w:rsid w:val="00D604C4"/>
    <w:rsid w:val="00D61D40"/>
    <w:rsid w:val="00D6340D"/>
    <w:rsid w:val="00D634CF"/>
    <w:rsid w:val="00D637EC"/>
    <w:rsid w:val="00D64802"/>
    <w:rsid w:val="00D67100"/>
    <w:rsid w:val="00D67B1B"/>
    <w:rsid w:val="00D67C4C"/>
    <w:rsid w:val="00D759BE"/>
    <w:rsid w:val="00D82284"/>
    <w:rsid w:val="00D83477"/>
    <w:rsid w:val="00D876AF"/>
    <w:rsid w:val="00D909B0"/>
    <w:rsid w:val="00D91C1F"/>
    <w:rsid w:val="00DA00E8"/>
    <w:rsid w:val="00DA3A8D"/>
    <w:rsid w:val="00DA4176"/>
    <w:rsid w:val="00DA4AF7"/>
    <w:rsid w:val="00DA6B23"/>
    <w:rsid w:val="00DB1945"/>
    <w:rsid w:val="00DB43DE"/>
    <w:rsid w:val="00DB4C2B"/>
    <w:rsid w:val="00DC4E21"/>
    <w:rsid w:val="00DD1573"/>
    <w:rsid w:val="00DD4B49"/>
    <w:rsid w:val="00DD6E07"/>
    <w:rsid w:val="00DE32EA"/>
    <w:rsid w:val="00DE66B1"/>
    <w:rsid w:val="00DE790E"/>
    <w:rsid w:val="00DF0040"/>
    <w:rsid w:val="00DF0F44"/>
    <w:rsid w:val="00DF3AA0"/>
    <w:rsid w:val="00DF4884"/>
    <w:rsid w:val="00DF493A"/>
    <w:rsid w:val="00DF5494"/>
    <w:rsid w:val="00DF5C6D"/>
    <w:rsid w:val="00DF693B"/>
    <w:rsid w:val="00E00BD8"/>
    <w:rsid w:val="00E01325"/>
    <w:rsid w:val="00E0759E"/>
    <w:rsid w:val="00E124AD"/>
    <w:rsid w:val="00E14972"/>
    <w:rsid w:val="00E152C6"/>
    <w:rsid w:val="00E15D29"/>
    <w:rsid w:val="00E16598"/>
    <w:rsid w:val="00E21720"/>
    <w:rsid w:val="00E21D78"/>
    <w:rsid w:val="00E2552C"/>
    <w:rsid w:val="00E257BF"/>
    <w:rsid w:val="00E26D7A"/>
    <w:rsid w:val="00E3046C"/>
    <w:rsid w:val="00E31749"/>
    <w:rsid w:val="00E31E51"/>
    <w:rsid w:val="00E35D18"/>
    <w:rsid w:val="00E423EE"/>
    <w:rsid w:val="00E43C71"/>
    <w:rsid w:val="00E43CCB"/>
    <w:rsid w:val="00E43E7A"/>
    <w:rsid w:val="00E5350A"/>
    <w:rsid w:val="00E5365E"/>
    <w:rsid w:val="00E60807"/>
    <w:rsid w:val="00E61C5E"/>
    <w:rsid w:val="00E61DE0"/>
    <w:rsid w:val="00E64B66"/>
    <w:rsid w:val="00E6546F"/>
    <w:rsid w:val="00E655D2"/>
    <w:rsid w:val="00E65D80"/>
    <w:rsid w:val="00E6606E"/>
    <w:rsid w:val="00E711D9"/>
    <w:rsid w:val="00E74B9D"/>
    <w:rsid w:val="00E822EB"/>
    <w:rsid w:val="00E825C2"/>
    <w:rsid w:val="00E84CD5"/>
    <w:rsid w:val="00E85686"/>
    <w:rsid w:val="00E874FD"/>
    <w:rsid w:val="00E92FD0"/>
    <w:rsid w:val="00E9315E"/>
    <w:rsid w:val="00E94B93"/>
    <w:rsid w:val="00E977E0"/>
    <w:rsid w:val="00EA0127"/>
    <w:rsid w:val="00EA1D58"/>
    <w:rsid w:val="00EA3A3C"/>
    <w:rsid w:val="00EA5B79"/>
    <w:rsid w:val="00EB3F3B"/>
    <w:rsid w:val="00EB45D4"/>
    <w:rsid w:val="00EB6AE1"/>
    <w:rsid w:val="00EB6D28"/>
    <w:rsid w:val="00EC0D07"/>
    <w:rsid w:val="00EC13D9"/>
    <w:rsid w:val="00EC15D9"/>
    <w:rsid w:val="00EC671B"/>
    <w:rsid w:val="00EC7990"/>
    <w:rsid w:val="00ED152D"/>
    <w:rsid w:val="00ED2B91"/>
    <w:rsid w:val="00ED2E37"/>
    <w:rsid w:val="00ED3A8E"/>
    <w:rsid w:val="00ED7850"/>
    <w:rsid w:val="00EE16F9"/>
    <w:rsid w:val="00EE2A51"/>
    <w:rsid w:val="00EE479D"/>
    <w:rsid w:val="00EE78C3"/>
    <w:rsid w:val="00EF23B2"/>
    <w:rsid w:val="00EF471C"/>
    <w:rsid w:val="00EF48CE"/>
    <w:rsid w:val="00EF5DA9"/>
    <w:rsid w:val="00EF6145"/>
    <w:rsid w:val="00EF653C"/>
    <w:rsid w:val="00EF6EDA"/>
    <w:rsid w:val="00F01DEC"/>
    <w:rsid w:val="00F02ABA"/>
    <w:rsid w:val="00F036C0"/>
    <w:rsid w:val="00F0424D"/>
    <w:rsid w:val="00F06C5C"/>
    <w:rsid w:val="00F071C2"/>
    <w:rsid w:val="00F07503"/>
    <w:rsid w:val="00F10EF2"/>
    <w:rsid w:val="00F15419"/>
    <w:rsid w:val="00F175B6"/>
    <w:rsid w:val="00F20367"/>
    <w:rsid w:val="00F26612"/>
    <w:rsid w:val="00F3001F"/>
    <w:rsid w:val="00F32AD5"/>
    <w:rsid w:val="00F32EC6"/>
    <w:rsid w:val="00F344EE"/>
    <w:rsid w:val="00F37DC9"/>
    <w:rsid w:val="00F41D64"/>
    <w:rsid w:val="00F464E4"/>
    <w:rsid w:val="00F46E24"/>
    <w:rsid w:val="00F47843"/>
    <w:rsid w:val="00F47CF5"/>
    <w:rsid w:val="00F56472"/>
    <w:rsid w:val="00F5773C"/>
    <w:rsid w:val="00F61AE2"/>
    <w:rsid w:val="00F641A1"/>
    <w:rsid w:val="00F65E15"/>
    <w:rsid w:val="00F676D4"/>
    <w:rsid w:val="00F6799E"/>
    <w:rsid w:val="00F72C6F"/>
    <w:rsid w:val="00F77B8B"/>
    <w:rsid w:val="00F815D0"/>
    <w:rsid w:val="00F82C87"/>
    <w:rsid w:val="00F83CA1"/>
    <w:rsid w:val="00F840C6"/>
    <w:rsid w:val="00F8669D"/>
    <w:rsid w:val="00F874F7"/>
    <w:rsid w:val="00F93363"/>
    <w:rsid w:val="00F93B12"/>
    <w:rsid w:val="00F9406B"/>
    <w:rsid w:val="00F95387"/>
    <w:rsid w:val="00F95EFE"/>
    <w:rsid w:val="00F96B86"/>
    <w:rsid w:val="00FA0BB7"/>
    <w:rsid w:val="00FA2C88"/>
    <w:rsid w:val="00FA3CEC"/>
    <w:rsid w:val="00FA6EAB"/>
    <w:rsid w:val="00FB090E"/>
    <w:rsid w:val="00FB41DF"/>
    <w:rsid w:val="00FB4F57"/>
    <w:rsid w:val="00FC2250"/>
    <w:rsid w:val="00FD479E"/>
    <w:rsid w:val="00FD5916"/>
    <w:rsid w:val="00FD6287"/>
    <w:rsid w:val="00FD6FDF"/>
    <w:rsid w:val="00FD72E7"/>
    <w:rsid w:val="00FD7489"/>
    <w:rsid w:val="00FE3690"/>
    <w:rsid w:val="00FE45F8"/>
    <w:rsid w:val="00FE7A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85FA6"/>
  <w15:docId w15:val="{17CD6BDD-5EFB-4DAC-AADD-6E10A704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333E"/>
    <w:rPr>
      <w:rFonts w:ascii="Lucida Grande" w:hAnsi="Lucida Grande"/>
      <w:lang w:val="fr-FR"/>
    </w:rPr>
  </w:style>
  <w:style w:type="paragraph" w:styleId="Titre1">
    <w:name w:val="heading 1"/>
    <w:basedOn w:val="Normal"/>
    <w:next w:val="Normal"/>
    <w:link w:val="Titre1Car"/>
    <w:rsid w:val="00FD72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FD72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ieddepage"/>
    <w:qFormat/>
    <w:rsid w:val="00037B6D"/>
    <w:pPr>
      <w:tabs>
        <w:tab w:val="clear" w:pos="4703"/>
        <w:tab w:val="clear" w:pos="9406"/>
        <w:tab w:val="center" w:pos="4536"/>
        <w:tab w:val="right" w:pos="9072"/>
      </w:tabs>
      <w:spacing w:after="200" w:line="276" w:lineRule="auto"/>
      <w:jc w:val="both"/>
    </w:pPr>
    <w:rPr>
      <w:rFonts w:ascii="Times New Roman" w:eastAsia="Calibri" w:hAnsi="Times New Roman" w:cs="Times New Roman"/>
      <w:b/>
      <w:sz w:val="16"/>
      <w:szCs w:val="16"/>
      <w:u w:val="single"/>
      <w:lang w:val="en-US"/>
    </w:rPr>
  </w:style>
  <w:style w:type="paragraph" w:styleId="Pieddepage">
    <w:name w:val="footer"/>
    <w:basedOn w:val="Normal"/>
    <w:link w:val="PieddepageCar"/>
    <w:uiPriority w:val="99"/>
    <w:unhideWhenUsed/>
    <w:rsid w:val="00037B6D"/>
    <w:pPr>
      <w:tabs>
        <w:tab w:val="center" w:pos="4703"/>
        <w:tab w:val="right" w:pos="9406"/>
      </w:tabs>
    </w:pPr>
  </w:style>
  <w:style w:type="character" w:customStyle="1" w:styleId="PieddepageCar">
    <w:name w:val="Pied de page Car"/>
    <w:basedOn w:val="Policepardfaut"/>
    <w:link w:val="Pieddepage"/>
    <w:uiPriority w:val="99"/>
    <w:rsid w:val="00037B6D"/>
    <w:rPr>
      <w:lang w:val="fr-FR"/>
    </w:rPr>
  </w:style>
  <w:style w:type="paragraph" w:styleId="En-tte">
    <w:name w:val="header"/>
    <w:basedOn w:val="Normal"/>
    <w:link w:val="En-tteCar"/>
    <w:rsid w:val="00DB1945"/>
    <w:pPr>
      <w:tabs>
        <w:tab w:val="center" w:pos="4703"/>
        <w:tab w:val="right" w:pos="9406"/>
      </w:tabs>
    </w:pPr>
  </w:style>
  <w:style w:type="character" w:customStyle="1" w:styleId="En-tteCar">
    <w:name w:val="En-tête Car"/>
    <w:basedOn w:val="Policepardfaut"/>
    <w:link w:val="En-tte"/>
    <w:rsid w:val="00DB1945"/>
    <w:rPr>
      <w:rFonts w:ascii="Lucida Grande" w:hAnsi="Lucida Grande"/>
      <w:lang w:val="fr-FR"/>
    </w:rPr>
  </w:style>
  <w:style w:type="character" w:styleId="Numrodepage">
    <w:name w:val="page number"/>
    <w:basedOn w:val="Policepardfaut"/>
    <w:rsid w:val="00DB1945"/>
  </w:style>
  <w:style w:type="character" w:styleId="Lienhypertexte">
    <w:name w:val="Hyperlink"/>
    <w:basedOn w:val="Policepardfaut"/>
    <w:uiPriority w:val="99"/>
    <w:rsid w:val="00B534EA"/>
    <w:rPr>
      <w:color w:val="0000FF" w:themeColor="hyperlink"/>
      <w:u w:val="single"/>
    </w:rPr>
  </w:style>
  <w:style w:type="character" w:customStyle="1" w:styleId="Mentionnonrsolue1">
    <w:name w:val="Mention non résolue1"/>
    <w:basedOn w:val="Policepardfaut"/>
    <w:rsid w:val="00B534EA"/>
    <w:rPr>
      <w:color w:val="808080"/>
      <w:shd w:val="clear" w:color="auto" w:fill="E6E6E6"/>
    </w:rPr>
  </w:style>
  <w:style w:type="paragraph" w:styleId="Paragraphedeliste">
    <w:name w:val="List Paragraph"/>
    <w:basedOn w:val="Normal"/>
    <w:uiPriority w:val="34"/>
    <w:qFormat/>
    <w:rsid w:val="00B534EA"/>
    <w:pPr>
      <w:ind w:left="720"/>
      <w:contextualSpacing/>
    </w:pPr>
  </w:style>
  <w:style w:type="character" w:styleId="Marquedecommentaire">
    <w:name w:val="annotation reference"/>
    <w:basedOn w:val="Policepardfaut"/>
    <w:semiHidden/>
    <w:unhideWhenUsed/>
    <w:rsid w:val="00DC4E21"/>
    <w:rPr>
      <w:sz w:val="16"/>
      <w:szCs w:val="16"/>
    </w:rPr>
  </w:style>
  <w:style w:type="paragraph" w:styleId="Commentaire">
    <w:name w:val="annotation text"/>
    <w:basedOn w:val="Normal"/>
    <w:link w:val="CommentaireCar"/>
    <w:unhideWhenUsed/>
    <w:rsid w:val="00DC4E21"/>
    <w:rPr>
      <w:sz w:val="20"/>
      <w:szCs w:val="20"/>
    </w:rPr>
  </w:style>
  <w:style w:type="character" w:customStyle="1" w:styleId="CommentaireCar">
    <w:name w:val="Commentaire Car"/>
    <w:basedOn w:val="Policepardfaut"/>
    <w:link w:val="Commentaire"/>
    <w:rsid w:val="00DC4E21"/>
    <w:rPr>
      <w:rFonts w:ascii="Lucida Grande" w:hAnsi="Lucida Grande"/>
      <w:sz w:val="20"/>
      <w:szCs w:val="20"/>
      <w:lang w:val="fr-FR"/>
    </w:rPr>
  </w:style>
  <w:style w:type="paragraph" w:styleId="Objetducommentaire">
    <w:name w:val="annotation subject"/>
    <w:basedOn w:val="Commentaire"/>
    <w:next w:val="Commentaire"/>
    <w:link w:val="ObjetducommentaireCar"/>
    <w:semiHidden/>
    <w:unhideWhenUsed/>
    <w:rsid w:val="00DC4E21"/>
    <w:rPr>
      <w:b/>
      <w:bCs/>
    </w:rPr>
  </w:style>
  <w:style w:type="character" w:customStyle="1" w:styleId="ObjetducommentaireCar">
    <w:name w:val="Objet du commentaire Car"/>
    <w:basedOn w:val="CommentaireCar"/>
    <w:link w:val="Objetducommentaire"/>
    <w:semiHidden/>
    <w:rsid w:val="00DC4E21"/>
    <w:rPr>
      <w:rFonts w:ascii="Lucida Grande" w:hAnsi="Lucida Grande"/>
      <w:b/>
      <w:bCs/>
      <w:sz w:val="20"/>
      <w:szCs w:val="20"/>
      <w:lang w:val="fr-FR"/>
    </w:rPr>
  </w:style>
  <w:style w:type="paragraph" w:styleId="Textedebulles">
    <w:name w:val="Balloon Text"/>
    <w:basedOn w:val="Normal"/>
    <w:link w:val="TextedebullesCar"/>
    <w:semiHidden/>
    <w:unhideWhenUsed/>
    <w:rsid w:val="00DC4E21"/>
    <w:rPr>
      <w:rFonts w:ascii="Segoe UI" w:hAnsi="Segoe UI" w:cs="Segoe UI"/>
      <w:sz w:val="18"/>
      <w:szCs w:val="18"/>
    </w:rPr>
  </w:style>
  <w:style w:type="character" w:customStyle="1" w:styleId="TextedebullesCar">
    <w:name w:val="Texte de bulles Car"/>
    <w:basedOn w:val="Policepardfaut"/>
    <w:link w:val="Textedebulles"/>
    <w:semiHidden/>
    <w:rsid w:val="00DC4E21"/>
    <w:rPr>
      <w:rFonts w:ascii="Segoe UI" w:hAnsi="Segoe UI" w:cs="Segoe UI"/>
      <w:sz w:val="18"/>
      <w:szCs w:val="18"/>
      <w:lang w:val="fr-FR"/>
    </w:rPr>
  </w:style>
  <w:style w:type="table" w:styleId="Grilledutableau">
    <w:name w:val="Table Grid"/>
    <w:basedOn w:val="TableauNormal"/>
    <w:uiPriority w:val="39"/>
    <w:rsid w:val="00A6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4F60ED"/>
    <w:rPr>
      <w:sz w:val="20"/>
      <w:szCs w:val="20"/>
    </w:rPr>
  </w:style>
  <w:style w:type="character" w:customStyle="1" w:styleId="NotedebasdepageCar">
    <w:name w:val="Note de bas de page Car"/>
    <w:basedOn w:val="Policepardfaut"/>
    <w:link w:val="Notedebasdepage"/>
    <w:semiHidden/>
    <w:rsid w:val="004F60ED"/>
    <w:rPr>
      <w:rFonts w:ascii="Lucida Grande" w:hAnsi="Lucida Grande"/>
      <w:sz w:val="20"/>
      <w:szCs w:val="20"/>
      <w:lang w:val="fr-FR"/>
    </w:rPr>
  </w:style>
  <w:style w:type="character" w:styleId="Appelnotedebasdep">
    <w:name w:val="footnote reference"/>
    <w:basedOn w:val="Policepardfaut"/>
    <w:semiHidden/>
    <w:unhideWhenUsed/>
    <w:rsid w:val="004F60ED"/>
    <w:rPr>
      <w:vertAlign w:val="superscript"/>
    </w:rPr>
  </w:style>
  <w:style w:type="character" w:styleId="Mentionnonrsolue">
    <w:name w:val="Unresolved Mention"/>
    <w:basedOn w:val="Policepardfaut"/>
    <w:rsid w:val="001A4292"/>
    <w:rPr>
      <w:color w:val="605E5C"/>
      <w:shd w:val="clear" w:color="auto" w:fill="E1DFDD"/>
    </w:rPr>
  </w:style>
  <w:style w:type="character" w:customStyle="1" w:styleId="Titre1Car">
    <w:name w:val="Titre 1 Car"/>
    <w:basedOn w:val="Policepardfaut"/>
    <w:link w:val="Titre1"/>
    <w:rsid w:val="00FD72E7"/>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FD72E7"/>
    <w:pPr>
      <w:spacing w:line="259" w:lineRule="auto"/>
      <w:outlineLvl w:val="9"/>
    </w:pPr>
    <w:rPr>
      <w:lang w:eastAsia="fr-FR"/>
    </w:rPr>
  </w:style>
  <w:style w:type="character" w:customStyle="1" w:styleId="Titre2Car">
    <w:name w:val="Titre 2 Car"/>
    <w:basedOn w:val="Policepardfaut"/>
    <w:link w:val="Titre2"/>
    <w:rsid w:val="00FD72E7"/>
    <w:rPr>
      <w:rFonts w:asciiTheme="majorHAnsi" w:eastAsiaTheme="majorEastAsia" w:hAnsiTheme="majorHAnsi" w:cstheme="majorBidi"/>
      <w:color w:val="365F91" w:themeColor="accent1" w:themeShade="BF"/>
      <w:sz w:val="26"/>
      <w:szCs w:val="26"/>
      <w:lang w:val="fr-FR"/>
    </w:rPr>
  </w:style>
  <w:style w:type="paragraph" w:styleId="TM1">
    <w:name w:val="toc 1"/>
    <w:basedOn w:val="Normal"/>
    <w:next w:val="Normal"/>
    <w:autoRedefine/>
    <w:uiPriority w:val="39"/>
    <w:unhideWhenUsed/>
    <w:rsid w:val="00FD72E7"/>
    <w:pPr>
      <w:spacing w:after="100"/>
    </w:pPr>
  </w:style>
  <w:style w:type="paragraph" w:styleId="TM2">
    <w:name w:val="toc 2"/>
    <w:basedOn w:val="Normal"/>
    <w:next w:val="Normal"/>
    <w:autoRedefine/>
    <w:uiPriority w:val="39"/>
    <w:unhideWhenUsed/>
    <w:rsid w:val="00FD72E7"/>
    <w:pPr>
      <w:spacing w:after="100"/>
      <w:ind w:left="240"/>
    </w:pPr>
  </w:style>
  <w:style w:type="paragraph" w:styleId="TM3">
    <w:name w:val="toc 3"/>
    <w:basedOn w:val="Normal"/>
    <w:next w:val="Normal"/>
    <w:autoRedefine/>
    <w:uiPriority w:val="39"/>
    <w:unhideWhenUsed/>
    <w:rsid w:val="00FD72E7"/>
    <w:pPr>
      <w:spacing w:after="100"/>
      <w:ind w:left="480"/>
    </w:pPr>
  </w:style>
  <w:style w:type="paragraph" w:styleId="Titre">
    <w:name w:val="Title"/>
    <w:basedOn w:val="Normal"/>
    <w:next w:val="Normal"/>
    <w:link w:val="TitreCar"/>
    <w:uiPriority w:val="10"/>
    <w:qFormat/>
    <w:rsid w:val="003A7EB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A7EBA"/>
    <w:rPr>
      <w:rFonts w:asciiTheme="majorHAnsi" w:eastAsiaTheme="majorEastAsia" w:hAnsiTheme="majorHAnsi" w:cstheme="majorBidi"/>
      <w:color w:val="404040" w:themeColor="text1" w:themeTint="BF"/>
      <w:spacing w:val="-10"/>
      <w:kern w:val="28"/>
      <w:sz w:val="56"/>
      <w:szCs w:val="56"/>
      <w:lang w:val="fr-FR" w:eastAsia="fr-FR"/>
    </w:rPr>
  </w:style>
  <w:style w:type="character" w:customStyle="1" w:styleId="apple-converted-space">
    <w:name w:val="apple-converted-space"/>
    <w:basedOn w:val="Policepardfaut"/>
    <w:rsid w:val="004E3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30566">
      <w:bodyDiv w:val="1"/>
      <w:marLeft w:val="0"/>
      <w:marRight w:val="0"/>
      <w:marTop w:val="0"/>
      <w:marBottom w:val="0"/>
      <w:divBdr>
        <w:top w:val="none" w:sz="0" w:space="0" w:color="auto"/>
        <w:left w:val="none" w:sz="0" w:space="0" w:color="auto"/>
        <w:bottom w:val="none" w:sz="0" w:space="0" w:color="auto"/>
        <w:right w:val="none" w:sz="0" w:space="0" w:color="auto"/>
      </w:divBdr>
    </w:div>
    <w:div w:id="916013357">
      <w:bodyDiv w:val="1"/>
      <w:marLeft w:val="0"/>
      <w:marRight w:val="0"/>
      <w:marTop w:val="0"/>
      <w:marBottom w:val="0"/>
      <w:divBdr>
        <w:top w:val="none" w:sz="0" w:space="0" w:color="auto"/>
        <w:left w:val="none" w:sz="0" w:space="0" w:color="auto"/>
        <w:bottom w:val="none" w:sz="0" w:space="0" w:color="auto"/>
        <w:right w:val="none" w:sz="0" w:space="0" w:color="auto"/>
      </w:divBdr>
    </w:div>
    <w:div w:id="1122309409">
      <w:bodyDiv w:val="1"/>
      <w:marLeft w:val="0"/>
      <w:marRight w:val="0"/>
      <w:marTop w:val="0"/>
      <w:marBottom w:val="0"/>
      <w:divBdr>
        <w:top w:val="none" w:sz="0" w:space="0" w:color="auto"/>
        <w:left w:val="none" w:sz="0" w:space="0" w:color="auto"/>
        <w:bottom w:val="none" w:sz="0" w:space="0" w:color="auto"/>
        <w:right w:val="none" w:sz="0" w:space="0" w:color="auto"/>
      </w:divBdr>
    </w:div>
    <w:div w:id="1769158617">
      <w:bodyDiv w:val="1"/>
      <w:marLeft w:val="0"/>
      <w:marRight w:val="0"/>
      <w:marTop w:val="0"/>
      <w:marBottom w:val="0"/>
      <w:divBdr>
        <w:top w:val="none" w:sz="0" w:space="0" w:color="auto"/>
        <w:left w:val="none" w:sz="0" w:space="0" w:color="auto"/>
        <w:bottom w:val="none" w:sz="0" w:space="0" w:color="auto"/>
        <w:right w:val="none" w:sz="0" w:space="0" w:color="auto"/>
      </w:divBdr>
      <w:divsChild>
        <w:div w:id="1812020833">
          <w:marLeft w:val="0"/>
          <w:marRight w:val="0"/>
          <w:marTop w:val="0"/>
          <w:marBottom w:val="0"/>
          <w:divBdr>
            <w:top w:val="none" w:sz="0" w:space="0" w:color="auto"/>
            <w:left w:val="none" w:sz="0" w:space="0" w:color="auto"/>
            <w:bottom w:val="none" w:sz="0" w:space="0" w:color="auto"/>
            <w:right w:val="none" w:sz="0" w:space="0" w:color="auto"/>
          </w:divBdr>
          <w:divsChild>
            <w:div w:id="953712418">
              <w:marLeft w:val="0"/>
              <w:marRight w:val="0"/>
              <w:marTop w:val="0"/>
              <w:marBottom w:val="0"/>
              <w:divBdr>
                <w:top w:val="none" w:sz="0" w:space="0" w:color="auto"/>
                <w:left w:val="none" w:sz="0" w:space="0" w:color="auto"/>
                <w:bottom w:val="none" w:sz="0" w:space="0" w:color="auto"/>
                <w:right w:val="none" w:sz="0" w:space="0" w:color="auto"/>
              </w:divBdr>
              <w:divsChild>
                <w:div w:id="802382573">
                  <w:marLeft w:val="0"/>
                  <w:marRight w:val="0"/>
                  <w:marTop w:val="0"/>
                  <w:marBottom w:val="0"/>
                  <w:divBdr>
                    <w:top w:val="none" w:sz="0" w:space="0" w:color="auto"/>
                    <w:left w:val="none" w:sz="0" w:space="0" w:color="auto"/>
                    <w:bottom w:val="none" w:sz="0" w:space="0" w:color="auto"/>
                    <w:right w:val="none" w:sz="0" w:space="0" w:color="auto"/>
                  </w:divBdr>
                  <w:divsChild>
                    <w:div w:id="1002203214">
                      <w:marLeft w:val="0"/>
                      <w:marRight w:val="0"/>
                      <w:marTop w:val="0"/>
                      <w:marBottom w:val="0"/>
                      <w:divBdr>
                        <w:top w:val="none" w:sz="0" w:space="0" w:color="auto"/>
                        <w:left w:val="none" w:sz="0" w:space="0" w:color="auto"/>
                        <w:bottom w:val="none" w:sz="0" w:space="0" w:color="auto"/>
                        <w:right w:val="none" w:sz="0" w:space="0" w:color="auto"/>
                      </w:divBdr>
                      <w:divsChild>
                        <w:div w:id="267615589">
                          <w:marLeft w:val="0"/>
                          <w:marRight w:val="0"/>
                          <w:marTop w:val="0"/>
                          <w:marBottom w:val="0"/>
                          <w:divBdr>
                            <w:top w:val="none" w:sz="0" w:space="0" w:color="auto"/>
                            <w:left w:val="none" w:sz="0" w:space="0" w:color="auto"/>
                            <w:bottom w:val="none" w:sz="0" w:space="0" w:color="auto"/>
                            <w:right w:val="none" w:sz="0" w:space="0" w:color="auto"/>
                          </w:divBdr>
                          <w:divsChild>
                            <w:div w:id="549877295">
                              <w:marLeft w:val="0"/>
                              <w:marRight w:val="0"/>
                              <w:marTop w:val="0"/>
                              <w:marBottom w:val="0"/>
                              <w:divBdr>
                                <w:top w:val="none" w:sz="0" w:space="0" w:color="auto"/>
                                <w:left w:val="none" w:sz="0" w:space="0" w:color="auto"/>
                                <w:bottom w:val="none" w:sz="0" w:space="0" w:color="auto"/>
                                <w:right w:val="none" w:sz="0" w:space="0" w:color="auto"/>
                              </w:divBdr>
                              <w:divsChild>
                                <w:div w:id="1832141843">
                                  <w:marLeft w:val="0"/>
                                  <w:marRight w:val="0"/>
                                  <w:marTop w:val="0"/>
                                  <w:marBottom w:val="75"/>
                                  <w:divBdr>
                                    <w:top w:val="none" w:sz="0" w:space="0" w:color="auto"/>
                                    <w:left w:val="none" w:sz="0" w:space="0" w:color="auto"/>
                                    <w:bottom w:val="none" w:sz="0" w:space="0" w:color="auto"/>
                                    <w:right w:val="none" w:sz="0" w:space="0" w:color="auto"/>
                                  </w:divBdr>
                                  <w:divsChild>
                                    <w:div w:id="358822374">
                                      <w:marLeft w:val="0"/>
                                      <w:marRight w:val="-4710"/>
                                      <w:marTop w:val="75"/>
                                      <w:marBottom w:val="0"/>
                                      <w:divBdr>
                                        <w:top w:val="none" w:sz="0" w:space="0" w:color="auto"/>
                                        <w:left w:val="none" w:sz="0" w:space="0" w:color="auto"/>
                                        <w:bottom w:val="none" w:sz="0" w:space="0" w:color="auto"/>
                                        <w:right w:val="none" w:sz="0" w:space="0" w:color="auto"/>
                                      </w:divBdr>
                                      <w:divsChild>
                                        <w:div w:id="549268688">
                                          <w:marLeft w:val="0"/>
                                          <w:marRight w:val="0"/>
                                          <w:marTop w:val="0"/>
                                          <w:marBottom w:val="0"/>
                                          <w:divBdr>
                                            <w:top w:val="none" w:sz="0" w:space="0" w:color="auto"/>
                                            <w:left w:val="none" w:sz="0" w:space="0" w:color="auto"/>
                                            <w:bottom w:val="none" w:sz="0" w:space="0" w:color="auto"/>
                                            <w:right w:val="none" w:sz="0" w:space="0" w:color="auto"/>
                                          </w:divBdr>
                                        </w:div>
                                        <w:div w:id="1087311376">
                                          <w:marLeft w:val="180"/>
                                          <w:marRight w:val="0"/>
                                          <w:marTop w:val="0"/>
                                          <w:marBottom w:val="0"/>
                                          <w:divBdr>
                                            <w:top w:val="single" w:sz="6" w:space="0" w:color="B91E2D"/>
                                            <w:left w:val="single" w:sz="6" w:space="0" w:color="B91E2D"/>
                                            <w:bottom w:val="single" w:sz="6" w:space="0" w:color="B91E2D"/>
                                            <w:right w:val="single" w:sz="6" w:space="0" w:color="B91E2D"/>
                                          </w:divBdr>
                                        </w:div>
                                      </w:divsChild>
                                    </w:div>
                                  </w:divsChild>
                                </w:div>
                              </w:divsChild>
                            </w:div>
                          </w:divsChild>
                        </w:div>
                      </w:divsChild>
                    </w:div>
                  </w:divsChild>
                </w:div>
              </w:divsChild>
            </w:div>
          </w:divsChild>
        </w:div>
        <w:div w:id="1985425859">
          <w:marLeft w:val="0"/>
          <w:marRight w:val="0"/>
          <w:marTop w:val="0"/>
          <w:marBottom w:val="0"/>
          <w:divBdr>
            <w:top w:val="none" w:sz="0" w:space="0" w:color="auto"/>
            <w:left w:val="none" w:sz="0" w:space="0" w:color="auto"/>
            <w:bottom w:val="none" w:sz="0" w:space="0" w:color="auto"/>
            <w:right w:val="none" w:sz="0" w:space="0" w:color="auto"/>
          </w:divBdr>
          <w:divsChild>
            <w:div w:id="499782200">
              <w:marLeft w:val="0"/>
              <w:marRight w:val="0"/>
              <w:marTop w:val="0"/>
              <w:marBottom w:val="0"/>
              <w:divBdr>
                <w:top w:val="none" w:sz="0" w:space="0" w:color="auto"/>
                <w:left w:val="none" w:sz="0" w:space="0" w:color="auto"/>
                <w:bottom w:val="none" w:sz="0" w:space="0" w:color="auto"/>
                <w:right w:val="none" w:sz="0" w:space="0" w:color="auto"/>
              </w:divBdr>
              <w:divsChild>
                <w:div w:id="466824407">
                  <w:marLeft w:val="0"/>
                  <w:marRight w:val="0"/>
                  <w:marTop w:val="0"/>
                  <w:marBottom w:val="0"/>
                  <w:divBdr>
                    <w:top w:val="none" w:sz="0" w:space="0" w:color="auto"/>
                    <w:left w:val="none" w:sz="0" w:space="0" w:color="auto"/>
                    <w:bottom w:val="none" w:sz="0" w:space="0" w:color="auto"/>
                    <w:right w:val="single" w:sz="6" w:space="0" w:color="DADDE7"/>
                  </w:divBdr>
                  <w:divsChild>
                    <w:div w:id="929119273">
                      <w:marLeft w:val="0"/>
                      <w:marRight w:val="0"/>
                      <w:marTop w:val="0"/>
                      <w:marBottom w:val="0"/>
                      <w:divBdr>
                        <w:top w:val="single" w:sz="18" w:space="0" w:color="EDEFF5"/>
                        <w:left w:val="single" w:sz="18" w:space="0" w:color="EDEFF5"/>
                        <w:bottom w:val="single" w:sz="18" w:space="0" w:color="EDEFF5"/>
                        <w:right w:val="single" w:sz="18" w:space="0" w:color="EDEFF5"/>
                      </w:divBdr>
                      <w:divsChild>
                        <w:div w:id="749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195">
                  <w:marLeft w:val="0"/>
                  <w:marRight w:val="0"/>
                  <w:marTop w:val="0"/>
                  <w:marBottom w:val="0"/>
                  <w:divBdr>
                    <w:top w:val="none" w:sz="0" w:space="0" w:color="auto"/>
                    <w:left w:val="single" w:sz="6" w:space="0" w:color="DADDE7"/>
                    <w:bottom w:val="none" w:sz="0" w:space="0" w:color="auto"/>
                    <w:right w:val="none" w:sz="0" w:space="0" w:color="auto"/>
                  </w:divBdr>
                  <w:divsChild>
                    <w:div w:id="20357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6714">
          <w:marLeft w:val="0"/>
          <w:marRight w:val="0"/>
          <w:marTop w:val="0"/>
          <w:marBottom w:val="0"/>
          <w:divBdr>
            <w:top w:val="none" w:sz="0" w:space="0" w:color="auto"/>
            <w:left w:val="none" w:sz="0" w:space="0" w:color="auto"/>
            <w:bottom w:val="none" w:sz="0" w:space="0" w:color="auto"/>
            <w:right w:val="none" w:sz="0" w:space="0" w:color="auto"/>
          </w:divBdr>
          <w:divsChild>
            <w:div w:id="665981496">
              <w:marLeft w:val="0"/>
              <w:marRight w:val="0"/>
              <w:marTop w:val="0"/>
              <w:marBottom w:val="0"/>
              <w:divBdr>
                <w:top w:val="none" w:sz="0" w:space="0" w:color="auto"/>
                <w:left w:val="none" w:sz="0" w:space="0" w:color="auto"/>
                <w:bottom w:val="none" w:sz="0" w:space="0" w:color="auto"/>
                <w:right w:val="none" w:sz="0" w:space="0" w:color="auto"/>
              </w:divBdr>
              <w:divsChild>
                <w:div w:id="1448740615">
                  <w:marLeft w:val="0"/>
                  <w:marRight w:val="0"/>
                  <w:marTop w:val="0"/>
                  <w:marBottom w:val="0"/>
                  <w:divBdr>
                    <w:top w:val="none" w:sz="0" w:space="0" w:color="auto"/>
                    <w:left w:val="none" w:sz="0" w:space="0" w:color="auto"/>
                    <w:bottom w:val="none" w:sz="0" w:space="0" w:color="auto"/>
                    <w:right w:val="none" w:sz="0" w:space="0" w:color="auto"/>
                  </w:divBdr>
                  <w:divsChild>
                    <w:div w:id="870993110">
                      <w:marLeft w:val="0"/>
                      <w:marRight w:val="0"/>
                      <w:marTop w:val="0"/>
                      <w:marBottom w:val="0"/>
                      <w:divBdr>
                        <w:top w:val="none" w:sz="0" w:space="0" w:color="auto"/>
                        <w:left w:val="none" w:sz="0" w:space="0" w:color="auto"/>
                        <w:bottom w:val="none" w:sz="0" w:space="0" w:color="auto"/>
                        <w:right w:val="none" w:sz="0" w:space="0" w:color="auto"/>
                      </w:divBdr>
                      <w:divsChild>
                        <w:div w:id="1850175812">
                          <w:marLeft w:val="0"/>
                          <w:marRight w:val="0"/>
                          <w:marTop w:val="0"/>
                          <w:marBottom w:val="225"/>
                          <w:divBdr>
                            <w:top w:val="none" w:sz="0" w:space="0" w:color="auto"/>
                            <w:left w:val="none" w:sz="0" w:space="0" w:color="auto"/>
                            <w:bottom w:val="single" w:sz="6" w:space="11" w:color="DADDE7"/>
                            <w:right w:val="none" w:sz="0" w:space="0" w:color="auto"/>
                          </w:divBdr>
                          <w:divsChild>
                            <w:div w:id="486630093">
                              <w:marLeft w:val="0"/>
                              <w:marRight w:val="450"/>
                              <w:marTop w:val="0"/>
                              <w:marBottom w:val="0"/>
                              <w:divBdr>
                                <w:top w:val="none" w:sz="0" w:space="0" w:color="auto"/>
                                <w:left w:val="none" w:sz="0" w:space="0" w:color="auto"/>
                                <w:bottom w:val="none" w:sz="0" w:space="0" w:color="auto"/>
                                <w:right w:val="none" w:sz="0" w:space="0" w:color="auto"/>
                              </w:divBdr>
                            </w:div>
                            <w:div w:id="1945259186">
                              <w:marLeft w:val="0"/>
                              <w:marRight w:val="0"/>
                              <w:marTop w:val="0"/>
                              <w:marBottom w:val="0"/>
                              <w:divBdr>
                                <w:top w:val="none" w:sz="0" w:space="0" w:color="auto"/>
                                <w:left w:val="none" w:sz="0" w:space="0" w:color="auto"/>
                                <w:bottom w:val="none" w:sz="0" w:space="0" w:color="auto"/>
                                <w:right w:val="none" w:sz="0" w:space="0" w:color="auto"/>
                              </w:divBdr>
                              <w:divsChild>
                                <w:div w:id="2082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6310">
                          <w:marLeft w:val="0"/>
                          <w:marRight w:val="0"/>
                          <w:marTop w:val="0"/>
                          <w:marBottom w:val="225"/>
                          <w:divBdr>
                            <w:top w:val="none" w:sz="0" w:space="0" w:color="auto"/>
                            <w:left w:val="none" w:sz="0" w:space="0" w:color="auto"/>
                            <w:bottom w:val="single" w:sz="6" w:space="15" w:color="DADDE7"/>
                            <w:right w:val="none" w:sz="0" w:space="0" w:color="auto"/>
                          </w:divBdr>
                          <w:divsChild>
                            <w:div w:id="1844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71395">
      <w:bodyDiv w:val="1"/>
      <w:marLeft w:val="0"/>
      <w:marRight w:val="0"/>
      <w:marTop w:val="0"/>
      <w:marBottom w:val="0"/>
      <w:divBdr>
        <w:top w:val="none" w:sz="0" w:space="0" w:color="auto"/>
        <w:left w:val="none" w:sz="0" w:space="0" w:color="auto"/>
        <w:bottom w:val="none" w:sz="0" w:space="0" w:color="auto"/>
        <w:right w:val="none" w:sz="0" w:space="0" w:color="auto"/>
      </w:divBdr>
    </w:div>
    <w:div w:id="202848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picard-avocats.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affichTexte.do?cidTexte=JORFTEXT000041800918&amp;dateTexte=&amp;categorieLien=i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800899&amp;dateTexte=&amp;categorieLien=id" TargetMode="External"/><Relationship Id="rId5" Type="http://schemas.openxmlformats.org/officeDocument/2006/relationships/webSettings" Target="webSettings.xml"/><Relationship Id="rId15" Type="http://schemas.openxmlformats.org/officeDocument/2006/relationships/hyperlink" Target="mailto:contact@picard-avocats.com" TargetMode="External"/><Relationship Id="rId10" Type="http://schemas.openxmlformats.org/officeDocument/2006/relationships/hyperlink" Target="https://www.legifrance.gouv.fr/affichTexte.do?cidTexte=JORFTEXT00004175564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icard-avocat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BB506-CD8E-4C34-AB14-EBC8BF5A8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1182</Words>
  <Characters>6506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Avocats</dc:creator>
  <cp:keywords/>
  <dc:description/>
  <cp:lastModifiedBy>cnoel@picard-avocats.com</cp:lastModifiedBy>
  <cp:revision>2</cp:revision>
  <cp:lastPrinted>2020-04-05T20:12:00Z</cp:lastPrinted>
  <dcterms:created xsi:type="dcterms:W3CDTF">2020-04-16T09:01:00Z</dcterms:created>
  <dcterms:modified xsi:type="dcterms:W3CDTF">2020-04-16T09:01:00Z</dcterms:modified>
</cp:coreProperties>
</file>